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9D5303" w14:textId="0F9807AB" w:rsidR="000E4B29" w:rsidRDefault="007A49DF" w:rsidP="000E4B29">
      <w:pPr>
        <w:rPr>
          <w:rFonts w:asciiTheme="minorHAnsi" w:hAnsiTheme="minorHAnsi" w:cstheme="minorHAnsi"/>
          <w:bCs/>
          <w:sz w:val="18"/>
          <w:szCs w:val="18"/>
        </w:rPr>
      </w:pPr>
      <w:r>
        <w:rPr>
          <w:rFonts w:asciiTheme="minorHAnsi" w:hAnsiTheme="minorHAnsi"/>
          <w:noProof/>
        </w:rPr>
        <w:drawing>
          <wp:inline distT="0" distB="0" distL="0" distR="0" wp14:anchorId="0821C8ED" wp14:editId="1325EE30">
            <wp:extent cx="3000375" cy="857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MQP_LOGO_LONG_COL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19875" cy="862821"/>
                    </a:xfrm>
                    <a:prstGeom prst="rect">
                      <a:avLst/>
                    </a:prstGeom>
                  </pic:spPr>
                </pic:pic>
              </a:graphicData>
            </a:graphic>
          </wp:inline>
        </w:drawing>
      </w:r>
    </w:p>
    <w:p w14:paraId="566AF1ED" w14:textId="77777777" w:rsidR="007A49DF" w:rsidRPr="007A49DF" w:rsidRDefault="007A49DF" w:rsidP="000E4B29">
      <w:pPr>
        <w:rPr>
          <w:rFonts w:asciiTheme="minorHAnsi" w:hAnsiTheme="minorHAnsi" w:cstheme="minorHAnsi"/>
          <w:bCs/>
          <w:sz w:val="18"/>
          <w:szCs w:val="18"/>
        </w:rPr>
      </w:pPr>
    </w:p>
    <w:p w14:paraId="5F7FB828" w14:textId="4CBA9D52" w:rsidR="000E4B29" w:rsidRPr="0022559C" w:rsidRDefault="000E4B29" w:rsidP="0022559C">
      <w:pPr>
        <w:jc w:val="center"/>
        <w:rPr>
          <w:rFonts w:asciiTheme="minorHAnsi" w:hAnsiTheme="minorHAnsi" w:cstheme="minorHAnsi"/>
          <w:b/>
          <w:sz w:val="36"/>
          <w:szCs w:val="28"/>
        </w:rPr>
      </w:pPr>
      <w:r w:rsidRPr="0022559C">
        <w:rPr>
          <w:rFonts w:asciiTheme="minorHAnsi" w:hAnsiTheme="minorHAnsi" w:cstheme="minorHAnsi"/>
          <w:b/>
          <w:sz w:val="36"/>
          <w:szCs w:val="28"/>
        </w:rPr>
        <w:t>Resident Improvement Science Curriculum</w:t>
      </w:r>
    </w:p>
    <w:p w14:paraId="41C8B192" w14:textId="77777777" w:rsidR="000E4B29" w:rsidRPr="00AC7AF5" w:rsidRDefault="000E4B29" w:rsidP="000E4B29">
      <w:pPr>
        <w:rPr>
          <w:rFonts w:asciiTheme="minorHAnsi" w:hAnsiTheme="minorHAnsi" w:cstheme="minorHAnsi"/>
          <w:b/>
          <w:color w:val="FF0000"/>
          <w:sz w:val="22"/>
          <w:szCs w:val="22"/>
        </w:rPr>
      </w:pPr>
    </w:p>
    <w:p w14:paraId="4B50FC1D" w14:textId="77777777" w:rsidR="000E4B29" w:rsidRPr="00C025DE" w:rsidRDefault="000E4B29" w:rsidP="00C025DE">
      <w:pPr>
        <w:ind w:left="90"/>
        <w:rPr>
          <w:rFonts w:asciiTheme="minorHAnsi" w:hAnsiTheme="minorHAnsi" w:cstheme="minorHAnsi"/>
          <w:b/>
          <w:sz w:val="28"/>
        </w:rPr>
      </w:pPr>
      <w:r w:rsidRPr="00C025DE">
        <w:rPr>
          <w:rFonts w:asciiTheme="minorHAnsi" w:hAnsiTheme="minorHAnsi" w:cstheme="minorHAnsi"/>
          <w:b/>
          <w:sz w:val="28"/>
        </w:rPr>
        <w:t>Logistical Information</w:t>
      </w:r>
    </w:p>
    <w:tbl>
      <w:tblPr>
        <w:tblStyle w:val="TableGrid"/>
        <w:tblW w:w="10255" w:type="dxa"/>
        <w:tblLayout w:type="fixed"/>
        <w:tblLook w:val="04A0" w:firstRow="1" w:lastRow="0" w:firstColumn="1" w:lastColumn="0" w:noHBand="0" w:noVBand="1"/>
      </w:tblPr>
      <w:tblGrid>
        <w:gridCol w:w="2515"/>
        <w:gridCol w:w="2580"/>
        <w:gridCol w:w="2580"/>
        <w:gridCol w:w="2580"/>
      </w:tblGrid>
      <w:tr w:rsidR="000E4B29" w:rsidRPr="00AC7AF5" w14:paraId="2E6353DE" w14:textId="77777777" w:rsidTr="00C901F9">
        <w:trPr>
          <w:trHeight w:val="404"/>
        </w:trPr>
        <w:tc>
          <w:tcPr>
            <w:tcW w:w="2515" w:type="dxa"/>
            <w:tcBorders>
              <w:bottom w:val="nil"/>
              <w:right w:val="nil"/>
            </w:tcBorders>
            <w:shd w:val="clear" w:color="auto" w:fill="466F73"/>
          </w:tcPr>
          <w:p w14:paraId="7CE4C8B6" w14:textId="63F496F0" w:rsidR="000E4B29" w:rsidRPr="00C025DE" w:rsidRDefault="000E4B29" w:rsidP="00C129F1">
            <w:pPr>
              <w:spacing w:line="276" w:lineRule="auto"/>
              <w:rPr>
                <w:rFonts w:asciiTheme="minorHAnsi" w:hAnsiTheme="minorHAnsi" w:cstheme="minorHAnsi"/>
                <w:b/>
                <w:color w:val="FFFFFF" w:themeColor="background1"/>
                <w:sz w:val="22"/>
                <w:szCs w:val="22"/>
              </w:rPr>
            </w:pPr>
          </w:p>
        </w:tc>
        <w:tc>
          <w:tcPr>
            <w:tcW w:w="2580" w:type="dxa"/>
            <w:tcBorders>
              <w:left w:val="nil"/>
              <w:bottom w:val="nil"/>
              <w:right w:val="nil"/>
            </w:tcBorders>
            <w:shd w:val="clear" w:color="auto" w:fill="466F73"/>
          </w:tcPr>
          <w:p w14:paraId="6FF4E8B3" w14:textId="77777777" w:rsidR="000E4B29" w:rsidRPr="004F692B" w:rsidRDefault="000E4B29" w:rsidP="00BA3D69">
            <w:pPr>
              <w:spacing w:line="276" w:lineRule="auto"/>
              <w:jc w:val="center"/>
              <w:rPr>
                <w:rFonts w:asciiTheme="minorHAnsi" w:hAnsiTheme="minorHAnsi" w:cstheme="minorHAnsi"/>
                <w:b/>
                <w:color w:val="FFFFFF" w:themeColor="background1"/>
                <w:szCs w:val="22"/>
              </w:rPr>
            </w:pPr>
            <w:r w:rsidRPr="004F692B">
              <w:rPr>
                <w:rFonts w:asciiTheme="minorHAnsi" w:hAnsiTheme="minorHAnsi" w:cstheme="minorHAnsi"/>
                <w:b/>
                <w:color w:val="FFFFFF" w:themeColor="background1"/>
                <w:szCs w:val="22"/>
              </w:rPr>
              <w:t>PGY1</w:t>
            </w:r>
          </w:p>
        </w:tc>
        <w:tc>
          <w:tcPr>
            <w:tcW w:w="2580" w:type="dxa"/>
            <w:tcBorders>
              <w:left w:val="nil"/>
              <w:bottom w:val="nil"/>
              <w:right w:val="nil"/>
            </w:tcBorders>
            <w:shd w:val="clear" w:color="auto" w:fill="466F73"/>
          </w:tcPr>
          <w:p w14:paraId="218FFB2A" w14:textId="77777777" w:rsidR="000E4B29" w:rsidRPr="004F692B" w:rsidRDefault="000E4B29" w:rsidP="00BA3D69">
            <w:pPr>
              <w:spacing w:line="276" w:lineRule="auto"/>
              <w:jc w:val="center"/>
              <w:rPr>
                <w:rFonts w:asciiTheme="minorHAnsi" w:hAnsiTheme="minorHAnsi" w:cstheme="minorHAnsi"/>
                <w:b/>
                <w:color w:val="FFFFFF" w:themeColor="background1"/>
                <w:szCs w:val="22"/>
              </w:rPr>
            </w:pPr>
            <w:r w:rsidRPr="004F692B">
              <w:rPr>
                <w:rFonts w:asciiTheme="minorHAnsi" w:hAnsiTheme="minorHAnsi" w:cstheme="minorHAnsi"/>
                <w:b/>
                <w:color w:val="FFFFFF" w:themeColor="background1"/>
                <w:szCs w:val="22"/>
              </w:rPr>
              <w:t>PGY2</w:t>
            </w:r>
          </w:p>
        </w:tc>
        <w:tc>
          <w:tcPr>
            <w:tcW w:w="2580" w:type="dxa"/>
            <w:tcBorders>
              <w:left w:val="nil"/>
              <w:bottom w:val="nil"/>
            </w:tcBorders>
            <w:shd w:val="clear" w:color="auto" w:fill="466F73"/>
          </w:tcPr>
          <w:p w14:paraId="2BA32F89" w14:textId="77777777" w:rsidR="000E4B29" w:rsidRPr="004F692B" w:rsidRDefault="000E4B29" w:rsidP="00BA3D69">
            <w:pPr>
              <w:spacing w:line="276" w:lineRule="auto"/>
              <w:jc w:val="center"/>
              <w:rPr>
                <w:rFonts w:asciiTheme="minorHAnsi" w:hAnsiTheme="minorHAnsi" w:cstheme="minorHAnsi"/>
                <w:b/>
                <w:color w:val="FFFFFF" w:themeColor="background1"/>
                <w:szCs w:val="22"/>
              </w:rPr>
            </w:pPr>
            <w:r w:rsidRPr="004F692B">
              <w:rPr>
                <w:rFonts w:asciiTheme="minorHAnsi" w:hAnsiTheme="minorHAnsi" w:cstheme="minorHAnsi"/>
                <w:b/>
                <w:color w:val="FFFFFF" w:themeColor="background1"/>
                <w:szCs w:val="22"/>
              </w:rPr>
              <w:t>PGY3</w:t>
            </w:r>
          </w:p>
        </w:tc>
      </w:tr>
      <w:tr w:rsidR="00936681" w:rsidRPr="00AC7AF5" w14:paraId="2993C42A" w14:textId="77777777" w:rsidTr="00C901F9">
        <w:trPr>
          <w:trHeight w:val="387"/>
        </w:trPr>
        <w:tc>
          <w:tcPr>
            <w:tcW w:w="2515" w:type="dxa"/>
            <w:tcBorders>
              <w:top w:val="nil"/>
              <w:bottom w:val="nil"/>
              <w:right w:val="nil"/>
            </w:tcBorders>
          </w:tcPr>
          <w:p w14:paraId="4BFBE75B" w14:textId="79046725" w:rsidR="00936681" w:rsidRPr="00AC7AF5" w:rsidRDefault="00936681" w:rsidP="00C129F1">
            <w:pPr>
              <w:spacing w:line="276" w:lineRule="auto"/>
              <w:rPr>
                <w:rFonts w:asciiTheme="minorHAnsi" w:hAnsiTheme="minorHAnsi" w:cstheme="minorHAnsi"/>
                <w:b/>
                <w:sz w:val="22"/>
                <w:szCs w:val="22"/>
              </w:rPr>
            </w:pPr>
            <w:r>
              <w:rPr>
                <w:rFonts w:asciiTheme="minorHAnsi" w:hAnsiTheme="minorHAnsi" w:cstheme="minorHAnsi"/>
                <w:b/>
                <w:sz w:val="22"/>
                <w:szCs w:val="22"/>
              </w:rPr>
              <w:t>Theme</w:t>
            </w:r>
          </w:p>
        </w:tc>
        <w:tc>
          <w:tcPr>
            <w:tcW w:w="2580" w:type="dxa"/>
            <w:tcBorders>
              <w:top w:val="nil"/>
              <w:left w:val="nil"/>
              <w:bottom w:val="nil"/>
              <w:right w:val="nil"/>
            </w:tcBorders>
          </w:tcPr>
          <w:p w14:paraId="19E77A08" w14:textId="799696D3" w:rsidR="00A05AED" w:rsidRPr="00936681" w:rsidRDefault="00A05AED" w:rsidP="00BA3D69">
            <w:pPr>
              <w:spacing w:line="276" w:lineRule="auto"/>
              <w:jc w:val="center"/>
              <w:rPr>
                <w:rFonts w:asciiTheme="minorHAnsi" w:hAnsiTheme="minorHAnsi" w:cstheme="minorHAnsi"/>
                <w:b/>
                <w:sz w:val="22"/>
                <w:szCs w:val="22"/>
              </w:rPr>
            </w:pPr>
            <w:r w:rsidRPr="00936681">
              <w:rPr>
                <w:rFonts w:asciiTheme="minorHAnsi" w:hAnsiTheme="minorHAnsi" w:cstheme="minorHAnsi"/>
                <w:b/>
                <w:sz w:val="22"/>
                <w:szCs w:val="22"/>
              </w:rPr>
              <w:t>Quality Improvement</w:t>
            </w:r>
          </w:p>
        </w:tc>
        <w:tc>
          <w:tcPr>
            <w:tcW w:w="2580" w:type="dxa"/>
            <w:tcBorders>
              <w:top w:val="nil"/>
              <w:left w:val="nil"/>
              <w:bottom w:val="nil"/>
              <w:right w:val="nil"/>
            </w:tcBorders>
          </w:tcPr>
          <w:p w14:paraId="604154EE" w14:textId="5239954F" w:rsidR="00936681" w:rsidRPr="00936681" w:rsidRDefault="00A05AED" w:rsidP="00A05AED">
            <w:pPr>
              <w:spacing w:line="276" w:lineRule="auto"/>
              <w:jc w:val="center"/>
              <w:rPr>
                <w:rFonts w:asciiTheme="minorHAnsi" w:hAnsiTheme="minorHAnsi" w:cstheme="minorHAnsi"/>
                <w:b/>
                <w:sz w:val="22"/>
                <w:szCs w:val="22"/>
              </w:rPr>
            </w:pPr>
            <w:r w:rsidRPr="00936681">
              <w:rPr>
                <w:rFonts w:asciiTheme="minorHAnsi" w:hAnsiTheme="minorHAnsi" w:cstheme="minorHAnsi"/>
                <w:b/>
                <w:sz w:val="22"/>
                <w:szCs w:val="22"/>
              </w:rPr>
              <w:t>Patient Safety</w:t>
            </w:r>
          </w:p>
        </w:tc>
        <w:tc>
          <w:tcPr>
            <w:tcW w:w="2580" w:type="dxa"/>
            <w:tcBorders>
              <w:top w:val="nil"/>
              <w:left w:val="nil"/>
              <w:bottom w:val="nil"/>
            </w:tcBorders>
          </w:tcPr>
          <w:p w14:paraId="45640800" w14:textId="2E37ECF4" w:rsidR="00936681" w:rsidRPr="00936681" w:rsidRDefault="00936681" w:rsidP="00936681">
            <w:pPr>
              <w:spacing w:line="276" w:lineRule="auto"/>
              <w:jc w:val="center"/>
              <w:rPr>
                <w:rFonts w:asciiTheme="minorHAnsi" w:hAnsiTheme="minorHAnsi" w:cstheme="minorHAnsi"/>
                <w:b/>
                <w:sz w:val="22"/>
                <w:szCs w:val="22"/>
              </w:rPr>
            </w:pPr>
            <w:r w:rsidRPr="00936681">
              <w:rPr>
                <w:rFonts w:asciiTheme="minorHAnsi" w:hAnsiTheme="minorHAnsi" w:cstheme="minorHAnsi"/>
                <w:b/>
                <w:sz w:val="22"/>
                <w:szCs w:val="22"/>
              </w:rPr>
              <w:t>High Value Care</w:t>
            </w:r>
          </w:p>
        </w:tc>
      </w:tr>
      <w:tr w:rsidR="000E4B29" w:rsidRPr="00AC7AF5" w14:paraId="3B2E91E0" w14:textId="77777777" w:rsidTr="00C901F9">
        <w:trPr>
          <w:trHeight w:val="1377"/>
        </w:trPr>
        <w:tc>
          <w:tcPr>
            <w:tcW w:w="2515" w:type="dxa"/>
            <w:tcBorders>
              <w:top w:val="nil"/>
              <w:bottom w:val="nil"/>
              <w:right w:val="nil"/>
            </w:tcBorders>
          </w:tcPr>
          <w:p w14:paraId="33952EDC" w14:textId="77777777" w:rsidR="000E4B29" w:rsidRPr="00AC7AF5" w:rsidRDefault="000E4B29" w:rsidP="00C129F1">
            <w:pPr>
              <w:spacing w:line="276" w:lineRule="auto"/>
              <w:rPr>
                <w:rFonts w:asciiTheme="minorHAnsi" w:hAnsiTheme="minorHAnsi" w:cstheme="minorHAnsi"/>
                <w:b/>
                <w:sz w:val="22"/>
                <w:szCs w:val="22"/>
              </w:rPr>
            </w:pPr>
            <w:r w:rsidRPr="00AC7AF5">
              <w:rPr>
                <w:rFonts w:asciiTheme="minorHAnsi" w:hAnsiTheme="minorHAnsi" w:cstheme="minorHAnsi"/>
                <w:b/>
                <w:sz w:val="22"/>
                <w:szCs w:val="22"/>
              </w:rPr>
              <w:t>Format</w:t>
            </w:r>
          </w:p>
        </w:tc>
        <w:tc>
          <w:tcPr>
            <w:tcW w:w="2580" w:type="dxa"/>
            <w:tcBorders>
              <w:top w:val="nil"/>
              <w:left w:val="nil"/>
              <w:bottom w:val="nil"/>
              <w:right w:val="nil"/>
            </w:tcBorders>
          </w:tcPr>
          <w:p w14:paraId="0C4C3244" w14:textId="4944A668" w:rsidR="000E4B29" w:rsidRDefault="00A05AED" w:rsidP="00BA3D69">
            <w:pPr>
              <w:spacing w:line="276" w:lineRule="auto"/>
              <w:jc w:val="center"/>
              <w:rPr>
                <w:rFonts w:asciiTheme="minorHAnsi" w:hAnsiTheme="minorHAnsi" w:cstheme="minorHAnsi"/>
                <w:sz w:val="22"/>
                <w:szCs w:val="22"/>
              </w:rPr>
            </w:pPr>
            <w:r w:rsidRPr="00AC7AF5">
              <w:rPr>
                <w:rFonts w:asciiTheme="minorHAnsi" w:hAnsiTheme="minorHAnsi" w:cstheme="minorHAnsi"/>
                <w:sz w:val="22"/>
                <w:szCs w:val="22"/>
              </w:rPr>
              <w:t>Mentored, small g</w:t>
            </w:r>
            <w:r w:rsidR="0038074F">
              <w:rPr>
                <w:rFonts w:asciiTheme="minorHAnsi" w:hAnsiTheme="minorHAnsi" w:cstheme="minorHAnsi"/>
                <w:sz w:val="22"/>
                <w:szCs w:val="22"/>
              </w:rPr>
              <w:t>roup Quality Improvement cases</w:t>
            </w:r>
            <w:r w:rsidRPr="00936681">
              <w:rPr>
                <w:rFonts w:asciiTheme="minorHAnsi" w:hAnsiTheme="minorHAnsi" w:cstheme="minorHAnsi"/>
                <w:sz w:val="22"/>
                <w:szCs w:val="22"/>
              </w:rPr>
              <w:t xml:space="preserve"> </w:t>
            </w:r>
          </w:p>
          <w:p w14:paraId="7D338523" w14:textId="67A050E4" w:rsidR="00936681" w:rsidRPr="00AC7AF5" w:rsidRDefault="00936681" w:rsidP="00BA3D69">
            <w:pPr>
              <w:spacing w:line="276" w:lineRule="auto"/>
              <w:jc w:val="center"/>
              <w:rPr>
                <w:rFonts w:asciiTheme="minorHAnsi" w:hAnsiTheme="minorHAnsi" w:cstheme="minorHAnsi"/>
                <w:sz w:val="22"/>
                <w:szCs w:val="22"/>
              </w:rPr>
            </w:pPr>
          </w:p>
        </w:tc>
        <w:tc>
          <w:tcPr>
            <w:tcW w:w="2580" w:type="dxa"/>
            <w:tcBorders>
              <w:top w:val="nil"/>
              <w:left w:val="nil"/>
              <w:bottom w:val="nil"/>
              <w:right w:val="nil"/>
            </w:tcBorders>
          </w:tcPr>
          <w:p w14:paraId="3C877A0A" w14:textId="5E776924" w:rsidR="000E4B29" w:rsidRPr="00AC7AF5" w:rsidRDefault="00A05AED" w:rsidP="00BA3D69">
            <w:pPr>
              <w:spacing w:line="276" w:lineRule="auto"/>
              <w:jc w:val="center"/>
              <w:rPr>
                <w:rFonts w:asciiTheme="minorHAnsi" w:hAnsiTheme="minorHAnsi" w:cstheme="minorHAnsi"/>
                <w:sz w:val="22"/>
                <w:szCs w:val="22"/>
              </w:rPr>
            </w:pPr>
            <w:r w:rsidRPr="00936681">
              <w:rPr>
                <w:rFonts w:asciiTheme="minorHAnsi" w:hAnsiTheme="minorHAnsi" w:cstheme="minorHAnsi"/>
                <w:sz w:val="22"/>
                <w:szCs w:val="22"/>
              </w:rPr>
              <w:t>Mentored, small group Patient Safety</w:t>
            </w:r>
            <w:r>
              <w:rPr>
                <w:rFonts w:asciiTheme="minorHAnsi" w:hAnsiTheme="minorHAnsi" w:cstheme="minorHAnsi"/>
                <w:sz w:val="22"/>
                <w:szCs w:val="22"/>
              </w:rPr>
              <w:t xml:space="preserve"> case</w:t>
            </w:r>
            <w:r w:rsidRPr="00936681">
              <w:rPr>
                <w:rFonts w:asciiTheme="minorHAnsi" w:hAnsiTheme="minorHAnsi" w:cstheme="minorHAnsi"/>
                <w:sz w:val="22"/>
                <w:szCs w:val="22"/>
              </w:rPr>
              <w:t xml:space="preserve"> (Root Cause Analysis)</w:t>
            </w:r>
            <w:r>
              <w:rPr>
                <w:rFonts w:asciiTheme="minorHAnsi" w:hAnsiTheme="minorHAnsi" w:cstheme="minorHAnsi"/>
                <w:sz w:val="22"/>
                <w:szCs w:val="22"/>
              </w:rPr>
              <w:t xml:space="preserve"> and error disclosure</w:t>
            </w:r>
          </w:p>
        </w:tc>
        <w:tc>
          <w:tcPr>
            <w:tcW w:w="2580" w:type="dxa"/>
            <w:tcBorders>
              <w:top w:val="nil"/>
              <w:left w:val="nil"/>
              <w:bottom w:val="nil"/>
            </w:tcBorders>
          </w:tcPr>
          <w:p w14:paraId="208C232F" w14:textId="7B969A94" w:rsidR="000E4B29" w:rsidRPr="00AC7AF5" w:rsidRDefault="00936681" w:rsidP="00936681">
            <w:pPr>
              <w:spacing w:line="276" w:lineRule="auto"/>
              <w:jc w:val="center"/>
              <w:rPr>
                <w:rFonts w:asciiTheme="minorHAnsi" w:hAnsiTheme="minorHAnsi" w:cstheme="minorHAnsi"/>
                <w:sz w:val="22"/>
                <w:szCs w:val="22"/>
              </w:rPr>
            </w:pPr>
            <w:r>
              <w:rPr>
                <w:rFonts w:asciiTheme="minorHAnsi" w:hAnsiTheme="minorHAnsi" w:cstheme="minorHAnsi"/>
                <w:sz w:val="22"/>
                <w:szCs w:val="22"/>
              </w:rPr>
              <w:t>Mentored, small group</w:t>
            </w:r>
            <w:r w:rsidR="00C901F9">
              <w:rPr>
                <w:rFonts w:asciiTheme="minorHAnsi" w:hAnsiTheme="minorHAnsi" w:cstheme="minorHAnsi"/>
                <w:sz w:val="22"/>
                <w:szCs w:val="22"/>
              </w:rPr>
              <w:t xml:space="preserve"> High Value Care c</w:t>
            </w:r>
            <w:r w:rsidR="000E4B29" w:rsidRPr="00AC7AF5">
              <w:rPr>
                <w:rFonts w:asciiTheme="minorHAnsi" w:hAnsiTheme="minorHAnsi" w:cstheme="minorHAnsi"/>
                <w:sz w:val="22"/>
                <w:szCs w:val="22"/>
              </w:rPr>
              <w:t>ase</w:t>
            </w:r>
          </w:p>
        </w:tc>
      </w:tr>
      <w:tr w:rsidR="000E4B29" w:rsidRPr="00AC7AF5" w14:paraId="3BABA9E8" w14:textId="77777777" w:rsidTr="00C901F9">
        <w:trPr>
          <w:trHeight w:val="702"/>
        </w:trPr>
        <w:tc>
          <w:tcPr>
            <w:tcW w:w="2515" w:type="dxa"/>
            <w:tcBorders>
              <w:top w:val="nil"/>
              <w:bottom w:val="nil"/>
              <w:right w:val="nil"/>
            </w:tcBorders>
          </w:tcPr>
          <w:p w14:paraId="049F0303" w14:textId="77777777" w:rsidR="000E4B29" w:rsidRPr="00AC7AF5" w:rsidRDefault="000E4B29" w:rsidP="00C129F1">
            <w:pPr>
              <w:spacing w:line="276" w:lineRule="auto"/>
              <w:rPr>
                <w:rFonts w:asciiTheme="minorHAnsi" w:hAnsiTheme="minorHAnsi" w:cstheme="minorHAnsi"/>
                <w:b/>
                <w:sz w:val="22"/>
                <w:szCs w:val="22"/>
              </w:rPr>
            </w:pPr>
            <w:r>
              <w:rPr>
                <w:rFonts w:asciiTheme="minorHAnsi" w:hAnsiTheme="minorHAnsi" w:cstheme="minorHAnsi"/>
                <w:b/>
                <w:sz w:val="22"/>
                <w:szCs w:val="22"/>
              </w:rPr>
              <w:t>Days</w:t>
            </w:r>
            <w:r w:rsidRPr="00AC7AF5">
              <w:rPr>
                <w:rFonts w:asciiTheme="minorHAnsi" w:hAnsiTheme="minorHAnsi" w:cstheme="minorHAnsi"/>
                <w:b/>
                <w:sz w:val="22"/>
                <w:szCs w:val="22"/>
              </w:rPr>
              <w:t xml:space="preserve"> and Times</w:t>
            </w:r>
          </w:p>
        </w:tc>
        <w:tc>
          <w:tcPr>
            <w:tcW w:w="2580" w:type="dxa"/>
            <w:tcBorders>
              <w:top w:val="nil"/>
              <w:left w:val="nil"/>
              <w:bottom w:val="nil"/>
              <w:right w:val="nil"/>
            </w:tcBorders>
          </w:tcPr>
          <w:p w14:paraId="028023BC" w14:textId="1EBA6855" w:rsidR="00F111AD" w:rsidRDefault="00F111AD"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Tuesday</w:t>
            </w:r>
            <w:r w:rsidR="000E4B29">
              <w:rPr>
                <w:rFonts w:asciiTheme="minorHAnsi" w:hAnsiTheme="minorHAnsi" w:cstheme="minorHAnsi"/>
                <w:sz w:val="22"/>
                <w:szCs w:val="22"/>
              </w:rPr>
              <w:t xml:space="preserve"> afternoons</w:t>
            </w:r>
          </w:p>
          <w:p w14:paraId="63434C40" w14:textId="0E30D5A0" w:rsidR="000E4B29" w:rsidRPr="00AC7AF5" w:rsidRDefault="000E4B29"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r w:rsidRPr="00AC7AF5">
              <w:rPr>
                <w:rFonts w:asciiTheme="minorHAnsi" w:hAnsiTheme="minorHAnsi" w:cstheme="minorHAnsi"/>
                <w:sz w:val="22"/>
                <w:szCs w:val="22"/>
              </w:rPr>
              <w:t xml:space="preserve"> sessions)</w:t>
            </w:r>
          </w:p>
        </w:tc>
        <w:tc>
          <w:tcPr>
            <w:tcW w:w="2580" w:type="dxa"/>
            <w:tcBorders>
              <w:top w:val="nil"/>
              <w:left w:val="nil"/>
              <w:bottom w:val="nil"/>
              <w:right w:val="nil"/>
            </w:tcBorders>
          </w:tcPr>
          <w:p w14:paraId="27D11C00" w14:textId="6783F252" w:rsidR="000E4B29" w:rsidRPr="00AC7AF5" w:rsidRDefault="00F111AD"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Wednesday</w:t>
            </w:r>
            <w:r w:rsidR="000E4B29" w:rsidRPr="00AC7AF5">
              <w:rPr>
                <w:rFonts w:asciiTheme="minorHAnsi" w:hAnsiTheme="minorHAnsi" w:cstheme="minorHAnsi"/>
                <w:sz w:val="22"/>
                <w:szCs w:val="22"/>
              </w:rPr>
              <w:t xml:space="preserve"> afternoons</w:t>
            </w:r>
          </w:p>
          <w:p w14:paraId="1C2C034B" w14:textId="3DD30DC7" w:rsidR="000E4B29" w:rsidRPr="00AC7AF5" w:rsidRDefault="00936681"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r w:rsidR="000E4B29" w:rsidRPr="00AC7AF5">
              <w:rPr>
                <w:rFonts w:asciiTheme="minorHAnsi" w:hAnsiTheme="minorHAnsi" w:cstheme="minorHAnsi"/>
                <w:sz w:val="22"/>
                <w:szCs w:val="22"/>
              </w:rPr>
              <w:t xml:space="preserve"> sessions)</w:t>
            </w:r>
          </w:p>
        </w:tc>
        <w:tc>
          <w:tcPr>
            <w:tcW w:w="2580" w:type="dxa"/>
            <w:tcBorders>
              <w:top w:val="nil"/>
              <w:left w:val="nil"/>
              <w:bottom w:val="nil"/>
            </w:tcBorders>
          </w:tcPr>
          <w:p w14:paraId="5F871F2C" w14:textId="6B412BEB" w:rsidR="000E4B29" w:rsidRPr="00AC7AF5" w:rsidRDefault="00F111AD"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Wednesday</w:t>
            </w:r>
            <w:r w:rsidR="000E4B29" w:rsidRPr="00AC7AF5">
              <w:rPr>
                <w:rFonts w:asciiTheme="minorHAnsi" w:hAnsiTheme="minorHAnsi" w:cstheme="minorHAnsi"/>
                <w:sz w:val="22"/>
                <w:szCs w:val="22"/>
              </w:rPr>
              <w:t xml:space="preserve"> afternoons</w:t>
            </w:r>
          </w:p>
          <w:p w14:paraId="5DC3CD66" w14:textId="1FF9C92F" w:rsidR="000E4B29" w:rsidRPr="00AC7AF5" w:rsidRDefault="00936681" w:rsidP="00BA3D69">
            <w:pPr>
              <w:spacing w:line="276" w:lineRule="auto"/>
              <w:jc w:val="center"/>
              <w:rPr>
                <w:rFonts w:asciiTheme="minorHAnsi" w:hAnsiTheme="minorHAnsi" w:cstheme="minorHAnsi"/>
                <w:sz w:val="22"/>
                <w:szCs w:val="22"/>
              </w:rPr>
            </w:pPr>
            <w:r>
              <w:rPr>
                <w:rFonts w:asciiTheme="minorHAnsi" w:hAnsiTheme="minorHAnsi" w:cstheme="minorHAnsi"/>
                <w:sz w:val="22"/>
                <w:szCs w:val="22"/>
              </w:rPr>
              <w:t>(6 sessions</w:t>
            </w:r>
            <w:r w:rsidR="000E4B29" w:rsidRPr="00AC7AF5">
              <w:rPr>
                <w:rFonts w:asciiTheme="minorHAnsi" w:hAnsiTheme="minorHAnsi" w:cstheme="minorHAnsi"/>
                <w:sz w:val="22"/>
                <w:szCs w:val="22"/>
              </w:rPr>
              <w:t>)</w:t>
            </w:r>
          </w:p>
        </w:tc>
      </w:tr>
      <w:tr w:rsidR="000E4B29" w:rsidRPr="00AC7AF5" w14:paraId="34CFC4FE" w14:textId="77777777" w:rsidTr="004B7679">
        <w:tc>
          <w:tcPr>
            <w:tcW w:w="2515" w:type="dxa"/>
            <w:tcBorders>
              <w:top w:val="nil"/>
              <w:bottom w:val="nil"/>
              <w:right w:val="nil"/>
            </w:tcBorders>
          </w:tcPr>
          <w:p w14:paraId="43A1F9AE" w14:textId="77777777" w:rsidR="000E4B29" w:rsidRPr="00AC7AF5" w:rsidRDefault="000E4B29" w:rsidP="00C129F1">
            <w:pPr>
              <w:spacing w:line="276" w:lineRule="auto"/>
              <w:rPr>
                <w:rFonts w:asciiTheme="minorHAnsi" w:hAnsiTheme="minorHAnsi" w:cstheme="minorHAnsi"/>
                <w:b/>
                <w:sz w:val="22"/>
                <w:szCs w:val="22"/>
              </w:rPr>
            </w:pPr>
            <w:r w:rsidRPr="00AC7AF5">
              <w:rPr>
                <w:rFonts w:asciiTheme="minorHAnsi" w:hAnsiTheme="minorHAnsi" w:cstheme="minorHAnsi"/>
                <w:b/>
                <w:sz w:val="22"/>
                <w:szCs w:val="22"/>
              </w:rPr>
              <w:t>Location</w:t>
            </w:r>
          </w:p>
        </w:tc>
        <w:tc>
          <w:tcPr>
            <w:tcW w:w="7740" w:type="dxa"/>
            <w:gridSpan w:val="3"/>
            <w:tcBorders>
              <w:top w:val="nil"/>
              <w:left w:val="nil"/>
              <w:bottom w:val="nil"/>
            </w:tcBorders>
          </w:tcPr>
          <w:p w14:paraId="37F45E3B" w14:textId="77777777" w:rsidR="000E4B29" w:rsidRPr="00AC7AF5" w:rsidRDefault="000E4B29" w:rsidP="00BA3D69">
            <w:pPr>
              <w:spacing w:line="276" w:lineRule="auto"/>
              <w:ind w:left="257"/>
              <w:rPr>
                <w:rFonts w:asciiTheme="minorHAnsi" w:hAnsiTheme="minorHAnsi" w:cstheme="minorHAnsi"/>
                <w:sz w:val="22"/>
                <w:szCs w:val="22"/>
              </w:rPr>
            </w:pPr>
            <w:r w:rsidRPr="00AC7AF5">
              <w:rPr>
                <w:rFonts w:asciiTheme="minorHAnsi" w:hAnsiTheme="minorHAnsi" w:cstheme="minorHAnsi"/>
                <w:sz w:val="22"/>
                <w:szCs w:val="22"/>
              </w:rPr>
              <w:t>Varies</w:t>
            </w:r>
          </w:p>
        </w:tc>
      </w:tr>
      <w:tr w:rsidR="000E4B29" w:rsidRPr="00AC7AF5" w14:paraId="5060AE7E" w14:textId="77777777" w:rsidTr="004B7679">
        <w:tc>
          <w:tcPr>
            <w:tcW w:w="2515" w:type="dxa"/>
            <w:tcBorders>
              <w:top w:val="nil"/>
              <w:bottom w:val="nil"/>
              <w:right w:val="nil"/>
            </w:tcBorders>
          </w:tcPr>
          <w:p w14:paraId="21C509A9" w14:textId="77777777" w:rsidR="000E4B29" w:rsidRPr="00AC7AF5" w:rsidRDefault="000E4B29" w:rsidP="00C129F1">
            <w:pPr>
              <w:spacing w:line="276" w:lineRule="auto"/>
              <w:rPr>
                <w:rFonts w:asciiTheme="minorHAnsi" w:hAnsiTheme="minorHAnsi" w:cstheme="minorHAnsi"/>
                <w:b/>
                <w:sz w:val="22"/>
                <w:szCs w:val="22"/>
              </w:rPr>
            </w:pPr>
            <w:r>
              <w:rPr>
                <w:rFonts w:asciiTheme="minorHAnsi" w:hAnsiTheme="minorHAnsi" w:cstheme="minorHAnsi"/>
                <w:b/>
                <w:sz w:val="22"/>
                <w:szCs w:val="22"/>
              </w:rPr>
              <w:t xml:space="preserve">Quality Program </w:t>
            </w:r>
            <w:r w:rsidRPr="00AC7AF5">
              <w:rPr>
                <w:rFonts w:asciiTheme="minorHAnsi" w:hAnsiTheme="minorHAnsi" w:cstheme="minorHAnsi"/>
                <w:b/>
                <w:sz w:val="22"/>
                <w:szCs w:val="22"/>
              </w:rPr>
              <w:t>Director</w:t>
            </w:r>
          </w:p>
        </w:tc>
        <w:tc>
          <w:tcPr>
            <w:tcW w:w="7740" w:type="dxa"/>
            <w:gridSpan w:val="3"/>
            <w:tcBorders>
              <w:top w:val="nil"/>
              <w:left w:val="nil"/>
              <w:bottom w:val="nil"/>
            </w:tcBorders>
          </w:tcPr>
          <w:p w14:paraId="1F105384" w14:textId="77777777" w:rsidR="000E4B29" w:rsidRPr="00AC7AF5" w:rsidRDefault="000E4B29" w:rsidP="00BA3D69">
            <w:pPr>
              <w:spacing w:line="276" w:lineRule="auto"/>
              <w:ind w:left="257"/>
              <w:rPr>
                <w:rFonts w:asciiTheme="minorHAnsi" w:hAnsiTheme="minorHAnsi" w:cstheme="minorHAnsi"/>
                <w:sz w:val="22"/>
                <w:szCs w:val="22"/>
              </w:rPr>
            </w:pPr>
            <w:r w:rsidRPr="00AC7AF5">
              <w:rPr>
                <w:rFonts w:asciiTheme="minorHAnsi" w:hAnsiTheme="minorHAnsi" w:cstheme="minorHAnsi"/>
                <w:sz w:val="22"/>
                <w:szCs w:val="22"/>
              </w:rPr>
              <w:t>Allen Repp, MD</w:t>
            </w:r>
          </w:p>
        </w:tc>
      </w:tr>
      <w:tr w:rsidR="000E4B29" w:rsidRPr="00AC7AF5" w14:paraId="029EC866" w14:textId="77777777" w:rsidTr="004B7679">
        <w:tc>
          <w:tcPr>
            <w:tcW w:w="2515" w:type="dxa"/>
            <w:tcBorders>
              <w:top w:val="nil"/>
              <w:bottom w:val="nil"/>
              <w:right w:val="nil"/>
            </w:tcBorders>
          </w:tcPr>
          <w:p w14:paraId="2812F2D0" w14:textId="77777777" w:rsidR="000E4B29" w:rsidRPr="00AC7AF5" w:rsidRDefault="000E4B29" w:rsidP="00C129F1">
            <w:pPr>
              <w:spacing w:line="276" w:lineRule="auto"/>
              <w:rPr>
                <w:rFonts w:asciiTheme="minorHAnsi" w:hAnsiTheme="minorHAnsi" w:cstheme="minorHAnsi"/>
                <w:b/>
                <w:sz w:val="22"/>
                <w:szCs w:val="22"/>
              </w:rPr>
            </w:pPr>
            <w:r>
              <w:rPr>
                <w:rFonts w:asciiTheme="minorHAnsi" w:hAnsiTheme="minorHAnsi" w:cstheme="minorHAnsi"/>
                <w:b/>
                <w:sz w:val="22"/>
                <w:szCs w:val="22"/>
              </w:rPr>
              <w:t>Quality Scholar</w:t>
            </w:r>
          </w:p>
        </w:tc>
        <w:tc>
          <w:tcPr>
            <w:tcW w:w="7740" w:type="dxa"/>
            <w:gridSpan w:val="3"/>
            <w:tcBorders>
              <w:top w:val="nil"/>
              <w:left w:val="nil"/>
              <w:bottom w:val="nil"/>
            </w:tcBorders>
          </w:tcPr>
          <w:p w14:paraId="79F9E3A2" w14:textId="77777777" w:rsidR="000E4B29" w:rsidRPr="00AC7AF5" w:rsidRDefault="000E4B29" w:rsidP="00BA3D69">
            <w:pPr>
              <w:spacing w:line="276" w:lineRule="auto"/>
              <w:ind w:left="257"/>
              <w:rPr>
                <w:rFonts w:asciiTheme="minorHAnsi" w:hAnsiTheme="minorHAnsi" w:cstheme="minorHAnsi"/>
                <w:sz w:val="22"/>
                <w:szCs w:val="22"/>
              </w:rPr>
            </w:pPr>
            <w:r w:rsidRPr="00AC7AF5">
              <w:rPr>
                <w:rFonts w:asciiTheme="minorHAnsi" w:hAnsiTheme="minorHAnsi" w:cstheme="minorHAnsi"/>
                <w:sz w:val="22"/>
                <w:szCs w:val="22"/>
              </w:rPr>
              <w:t>Amanda G. Kennedy, PharmD, BCPS</w:t>
            </w:r>
          </w:p>
        </w:tc>
      </w:tr>
      <w:tr w:rsidR="000E4B29" w:rsidRPr="00AC7AF5" w14:paraId="6AB59EBF" w14:textId="77777777" w:rsidTr="004B7679">
        <w:tc>
          <w:tcPr>
            <w:tcW w:w="2515" w:type="dxa"/>
            <w:tcBorders>
              <w:top w:val="nil"/>
              <w:bottom w:val="nil"/>
              <w:right w:val="nil"/>
            </w:tcBorders>
          </w:tcPr>
          <w:p w14:paraId="207A9EFD" w14:textId="77777777" w:rsidR="000E4B29" w:rsidRPr="00AC7AF5" w:rsidRDefault="000E4B29" w:rsidP="00C129F1">
            <w:pPr>
              <w:spacing w:line="276" w:lineRule="auto"/>
              <w:rPr>
                <w:rFonts w:asciiTheme="minorHAnsi" w:hAnsiTheme="minorHAnsi" w:cstheme="minorHAnsi"/>
                <w:b/>
                <w:sz w:val="22"/>
                <w:szCs w:val="22"/>
              </w:rPr>
            </w:pPr>
            <w:r w:rsidRPr="00AC7AF5">
              <w:rPr>
                <w:rFonts w:asciiTheme="minorHAnsi" w:hAnsiTheme="minorHAnsi" w:cstheme="minorHAnsi"/>
                <w:b/>
                <w:sz w:val="22"/>
                <w:szCs w:val="22"/>
              </w:rPr>
              <w:t>Office</w:t>
            </w:r>
          </w:p>
        </w:tc>
        <w:tc>
          <w:tcPr>
            <w:tcW w:w="7740" w:type="dxa"/>
            <w:gridSpan w:val="3"/>
            <w:tcBorders>
              <w:top w:val="nil"/>
              <w:left w:val="nil"/>
              <w:bottom w:val="nil"/>
            </w:tcBorders>
          </w:tcPr>
          <w:p w14:paraId="1B3210A7" w14:textId="34B0F9A2" w:rsidR="000E4B29" w:rsidRPr="00AC7AF5" w:rsidRDefault="000E4B29" w:rsidP="00BA3D69">
            <w:pPr>
              <w:spacing w:line="276" w:lineRule="auto"/>
              <w:ind w:left="257"/>
              <w:rPr>
                <w:rFonts w:asciiTheme="minorHAnsi" w:hAnsiTheme="minorHAnsi" w:cstheme="minorHAnsi"/>
                <w:sz w:val="22"/>
                <w:szCs w:val="22"/>
              </w:rPr>
            </w:pPr>
            <w:r w:rsidRPr="00AC7AF5">
              <w:rPr>
                <w:rFonts w:asciiTheme="minorHAnsi" w:hAnsiTheme="minorHAnsi" w:cstheme="minorHAnsi"/>
                <w:sz w:val="22"/>
                <w:szCs w:val="22"/>
              </w:rPr>
              <w:t xml:space="preserve">Given </w:t>
            </w:r>
            <w:r>
              <w:rPr>
                <w:rFonts w:asciiTheme="minorHAnsi" w:hAnsiTheme="minorHAnsi" w:cstheme="minorHAnsi"/>
                <w:sz w:val="22"/>
                <w:szCs w:val="22"/>
              </w:rPr>
              <w:t>C</w:t>
            </w:r>
            <w:r w:rsidRPr="00AC7AF5">
              <w:rPr>
                <w:rFonts w:asciiTheme="minorHAnsi" w:hAnsiTheme="minorHAnsi" w:cstheme="minorHAnsi"/>
                <w:sz w:val="22"/>
                <w:szCs w:val="22"/>
              </w:rPr>
              <w:t>3</w:t>
            </w:r>
            <w:r w:rsidR="00FE1B50">
              <w:rPr>
                <w:rFonts w:asciiTheme="minorHAnsi" w:hAnsiTheme="minorHAnsi" w:cstheme="minorHAnsi"/>
                <w:sz w:val="22"/>
                <w:szCs w:val="22"/>
              </w:rPr>
              <w:t>44</w:t>
            </w:r>
          </w:p>
        </w:tc>
      </w:tr>
      <w:tr w:rsidR="000E4B29" w:rsidRPr="00AC7AF5" w14:paraId="631EFE15" w14:textId="77777777" w:rsidTr="004B7679">
        <w:tc>
          <w:tcPr>
            <w:tcW w:w="2515" w:type="dxa"/>
            <w:tcBorders>
              <w:top w:val="nil"/>
              <w:bottom w:val="nil"/>
              <w:right w:val="nil"/>
            </w:tcBorders>
          </w:tcPr>
          <w:p w14:paraId="5497FB8C" w14:textId="77777777" w:rsidR="000E4B29" w:rsidRPr="00AC7AF5" w:rsidRDefault="000E4B29" w:rsidP="00C129F1">
            <w:pPr>
              <w:spacing w:line="276" w:lineRule="auto"/>
              <w:rPr>
                <w:rFonts w:asciiTheme="minorHAnsi" w:hAnsiTheme="minorHAnsi" w:cstheme="minorHAnsi"/>
                <w:b/>
                <w:sz w:val="22"/>
                <w:szCs w:val="22"/>
              </w:rPr>
            </w:pPr>
            <w:r w:rsidRPr="00AC7AF5">
              <w:rPr>
                <w:rFonts w:asciiTheme="minorHAnsi" w:hAnsiTheme="minorHAnsi" w:cstheme="minorHAnsi"/>
                <w:b/>
                <w:sz w:val="22"/>
                <w:szCs w:val="22"/>
              </w:rPr>
              <w:t>E-mail</w:t>
            </w:r>
          </w:p>
        </w:tc>
        <w:tc>
          <w:tcPr>
            <w:tcW w:w="7740" w:type="dxa"/>
            <w:gridSpan w:val="3"/>
            <w:tcBorders>
              <w:top w:val="nil"/>
              <w:left w:val="nil"/>
              <w:bottom w:val="nil"/>
            </w:tcBorders>
          </w:tcPr>
          <w:p w14:paraId="659A14DB" w14:textId="77777777" w:rsidR="000E4B29" w:rsidRPr="00AC7AF5" w:rsidRDefault="000E4B29" w:rsidP="00BA3D69">
            <w:pPr>
              <w:spacing w:line="276" w:lineRule="auto"/>
              <w:ind w:left="257"/>
              <w:rPr>
                <w:rFonts w:asciiTheme="minorHAnsi" w:hAnsiTheme="minorHAnsi" w:cstheme="minorHAnsi"/>
                <w:sz w:val="22"/>
                <w:szCs w:val="22"/>
              </w:rPr>
            </w:pPr>
            <w:hyperlink r:id="rId9" w:history="1">
              <w:r w:rsidRPr="00AC7AF5">
                <w:rPr>
                  <w:rStyle w:val="Hyperlink"/>
                  <w:rFonts w:asciiTheme="minorHAnsi" w:hAnsiTheme="minorHAnsi" w:cstheme="minorHAnsi"/>
                  <w:sz w:val="22"/>
                  <w:szCs w:val="22"/>
                </w:rPr>
                <w:t>allen.repp@uvmhealth.org</w:t>
              </w:r>
            </w:hyperlink>
            <w:r w:rsidRPr="00AC7AF5">
              <w:rPr>
                <w:rFonts w:asciiTheme="minorHAnsi" w:hAnsiTheme="minorHAnsi" w:cstheme="minorHAnsi"/>
                <w:sz w:val="22"/>
                <w:szCs w:val="22"/>
              </w:rPr>
              <w:t xml:space="preserve"> or </w:t>
            </w:r>
            <w:hyperlink r:id="rId10" w:history="1">
              <w:r w:rsidRPr="00AC7AF5">
                <w:rPr>
                  <w:rStyle w:val="Hyperlink"/>
                  <w:rFonts w:asciiTheme="minorHAnsi" w:hAnsiTheme="minorHAnsi" w:cstheme="minorHAnsi"/>
                  <w:sz w:val="22"/>
                  <w:szCs w:val="22"/>
                </w:rPr>
                <w:t>amanda.kennedy@uvmhealth.org</w:t>
              </w:r>
            </w:hyperlink>
            <w:r w:rsidRPr="00AC7AF5">
              <w:rPr>
                <w:rFonts w:asciiTheme="minorHAnsi" w:hAnsiTheme="minorHAnsi" w:cstheme="minorHAnsi"/>
                <w:sz w:val="22"/>
                <w:szCs w:val="22"/>
              </w:rPr>
              <w:t xml:space="preserve"> </w:t>
            </w:r>
          </w:p>
        </w:tc>
      </w:tr>
      <w:tr w:rsidR="000E4B29" w:rsidRPr="00AC7AF5" w14:paraId="104F0056" w14:textId="77777777" w:rsidTr="004B7679">
        <w:tc>
          <w:tcPr>
            <w:tcW w:w="2515" w:type="dxa"/>
            <w:tcBorders>
              <w:top w:val="nil"/>
              <w:right w:val="nil"/>
            </w:tcBorders>
          </w:tcPr>
          <w:p w14:paraId="37065461" w14:textId="77777777" w:rsidR="000E4B29" w:rsidRPr="00AC7AF5" w:rsidRDefault="000E4B29" w:rsidP="00C129F1">
            <w:pPr>
              <w:spacing w:line="276" w:lineRule="auto"/>
              <w:rPr>
                <w:rFonts w:asciiTheme="minorHAnsi" w:hAnsiTheme="minorHAnsi" w:cstheme="minorHAnsi"/>
                <w:b/>
                <w:sz w:val="22"/>
                <w:szCs w:val="22"/>
              </w:rPr>
            </w:pPr>
            <w:r w:rsidRPr="00AC7AF5">
              <w:rPr>
                <w:rFonts w:asciiTheme="minorHAnsi" w:hAnsiTheme="minorHAnsi" w:cstheme="minorHAnsi"/>
                <w:b/>
                <w:sz w:val="22"/>
                <w:szCs w:val="22"/>
              </w:rPr>
              <w:t>Disclosures</w:t>
            </w:r>
          </w:p>
        </w:tc>
        <w:tc>
          <w:tcPr>
            <w:tcW w:w="7740" w:type="dxa"/>
            <w:gridSpan w:val="3"/>
            <w:tcBorders>
              <w:top w:val="nil"/>
              <w:left w:val="nil"/>
            </w:tcBorders>
          </w:tcPr>
          <w:p w14:paraId="08DFE489" w14:textId="77777777" w:rsidR="000E4B29" w:rsidRPr="00AC7AF5" w:rsidRDefault="000E4B29" w:rsidP="00BA3D69">
            <w:pPr>
              <w:spacing w:line="276" w:lineRule="auto"/>
              <w:ind w:left="257"/>
              <w:rPr>
                <w:rFonts w:asciiTheme="minorHAnsi" w:hAnsiTheme="minorHAnsi" w:cstheme="minorHAnsi"/>
                <w:sz w:val="22"/>
                <w:szCs w:val="22"/>
              </w:rPr>
            </w:pPr>
            <w:r w:rsidRPr="00AC7AF5">
              <w:rPr>
                <w:rFonts w:asciiTheme="minorHAnsi" w:hAnsiTheme="minorHAnsi" w:cstheme="minorHAnsi"/>
                <w:sz w:val="22"/>
                <w:szCs w:val="22"/>
              </w:rPr>
              <w:t>None</w:t>
            </w:r>
          </w:p>
        </w:tc>
      </w:tr>
    </w:tbl>
    <w:p w14:paraId="646DB818" w14:textId="66E6754A" w:rsidR="000E4B29" w:rsidRPr="004F692B" w:rsidRDefault="000E4B29" w:rsidP="000E4B29">
      <w:pPr>
        <w:rPr>
          <w:rFonts w:asciiTheme="minorHAnsi" w:hAnsiTheme="minorHAnsi" w:cstheme="minorHAnsi"/>
          <w:color w:val="FF0000"/>
          <w:sz w:val="36"/>
          <w:szCs w:val="22"/>
        </w:rPr>
      </w:pPr>
    </w:p>
    <w:p w14:paraId="603C677A" w14:textId="5ED19B1B" w:rsidR="000E4B29" w:rsidRPr="00C025DE" w:rsidRDefault="000E4B29" w:rsidP="00C025DE">
      <w:pPr>
        <w:spacing w:after="240"/>
        <w:ind w:left="90"/>
        <w:rPr>
          <w:rFonts w:asciiTheme="minorHAnsi" w:hAnsiTheme="minorHAnsi" w:cstheme="minorHAnsi"/>
          <w:b/>
          <w:sz w:val="28"/>
        </w:rPr>
      </w:pPr>
      <w:r w:rsidRPr="00C025DE">
        <w:rPr>
          <w:rFonts w:asciiTheme="minorHAnsi" w:hAnsiTheme="minorHAnsi" w:cstheme="minorHAnsi"/>
          <w:b/>
          <w:sz w:val="28"/>
        </w:rPr>
        <w:t>Curriculum Overview</w:t>
      </w:r>
    </w:p>
    <w:p w14:paraId="13D276F5" w14:textId="10421840" w:rsidR="00621D18" w:rsidRDefault="00621D18" w:rsidP="001C280B">
      <w:pPr>
        <w:ind w:left="90"/>
        <w:rPr>
          <w:rFonts w:asciiTheme="minorHAnsi" w:hAnsiTheme="minorHAnsi" w:cstheme="minorHAnsi"/>
          <w:b/>
        </w:rPr>
      </w:pPr>
      <w:r>
        <w:rPr>
          <w:rFonts w:asciiTheme="minorHAnsi" w:hAnsiTheme="minorHAnsi" w:cstheme="minorHAnsi"/>
          <w:b/>
          <w:noProof/>
        </w:rPr>
        <w:drawing>
          <wp:inline distT="0" distB="0" distL="0" distR="0" wp14:anchorId="16B9B416" wp14:editId="3DF9BC54">
            <wp:extent cx="6019800" cy="2904134"/>
            <wp:effectExtent l="38100" t="19050" r="19050" b="29845"/>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75"/>
        <w:gridCol w:w="6151"/>
      </w:tblGrid>
      <w:tr w:rsidR="00BA3D69" w14:paraId="1F29FA2E" w14:textId="77777777" w:rsidTr="00BA3D69">
        <w:tc>
          <w:tcPr>
            <w:tcW w:w="3775" w:type="dxa"/>
          </w:tcPr>
          <w:p w14:paraId="2F58C55D" w14:textId="6F4E061D" w:rsidR="00BA3D69" w:rsidRDefault="00BA3D69" w:rsidP="00BA3D69">
            <w:pPr>
              <w:rPr>
                <w:rFonts w:asciiTheme="minorHAnsi" w:hAnsiTheme="minorHAnsi" w:cstheme="minorHAnsi"/>
                <w:b/>
                <w:szCs w:val="22"/>
              </w:rPr>
            </w:pPr>
            <w:r>
              <w:rPr>
                <w:rFonts w:asciiTheme="minorHAnsi" w:hAnsiTheme="minorHAnsi" w:cstheme="minorHAnsi"/>
                <w:b/>
                <w:noProof/>
                <w:szCs w:val="22"/>
              </w:rPr>
              <w:lastRenderedPageBreak/>
              <w:drawing>
                <wp:inline distT="0" distB="0" distL="0" distR="0" wp14:anchorId="1F4D8085" wp14:editId="0FB7A747">
                  <wp:extent cx="2247900" cy="642257"/>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MQP_LOGO_LONG_COLOR.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7323" cy="647806"/>
                          </a:xfrm>
                          <a:prstGeom prst="rect">
                            <a:avLst/>
                          </a:prstGeom>
                        </pic:spPr>
                      </pic:pic>
                    </a:graphicData>
                  </a:graphic>
                </wp:inline>
              </w:drawing>
            </w:r>
          </w:p>
        </w:tc>
        <w:tc>
          <w:tcPr>
            <w:tcW w:w="6151" w:type="dxa"/>
            <w:vAlign w:val="center"/>
          </w:tcPr>
          <w:p w14:paraId="7B985CB8" w14:textId="5BE25FCF" w:rsidR="00BA3D69" w:rsidRPr="002565DC" w:rsidRDefault="00BA3D69" w:rsidP="002565DC">
            <w:pPr>
              <w:jc w:val="center"/>
              <w:rPr>
                <w:rFonts w:asciiTheme="minorHAnsi" w:hAnsiTheme="minorHAnsi" w:cstheme="minorHAnsi"/>
                <w:b/>
                <w:sz w:val="28"/>
                <w:szCs w:val="22"/>
              </w:rPr>
            </w:pPr>
            <w:r w:rsidRPr="00BA3D69">
              <w:rPr>
                <w:rFonts w:asciiTheme="minorHAnsi" w:hAnsiTheme="minorHAnsi" w:cstheme="minorHAnsi"/>
                <w:b/>
                <w:sz w:val="28"/>
                <w:szCs w:val="22"/>
              </w:rPr>
              <w:t>Resident Improvement Science Curriculum</w:t>
            </w:r>
          </w:p>
        </w:tc>
      </w:tr>
    </w:tbl>
    <w:p w14:paraId="3FA6EF88" w14:textId="77777777" w:rsidR="007A49DF" w:rsidRDefault="007A49DF" w:rsidP="007A49DF">
      <w:pPr>
        <w:rPr>
          <w:rFonts w:asciiTheme="minorHAnsi" w:hAnsiTheme="minorHAnsi" w:cstheme="minorHAnsi"/>
          <w:bCs/>
          <w:sz w:val="22"/>
          <w:szCs w:val="22"/>
        </w:rPr>
      </w:pPr>
    </w:p>
    <w:p w14:paraId="32124812" w14:textId="77777777" w:rsidR="007D32EB" w:rsidRDefault="007D32EB" w:rsidP="007A49DF">
      <w:pPr>
        <w:rPr>
          <w:rFonts w:asciiTheme="minorHAnsi" w:hAnsiTheme="minorHAnsi" w:cstheme="minorHAnsi"/>
          <w:b/>
          <w:sz w:val="22"/>
          <w:szCs w:val="22"/>
        </w:rPr>
      </w:pPr>
    </w:p>
    <w:p w14:paraId="56DC2A39" w14:textId="38382363" w:rsidR="003F5A3A" w:rsidRDefault="003F5A3A" w:rsidP="003F5A3A">
      <w:pPr>
        <w:rPr>
          <w:rFonts w:asciiTheme="minorHAnsi" w:hAnsiTheme="minorHAnsi" w:cstheme="minorHAnsi"/>
          <w:b/>
          <w:sz w:val="22"/>
          <w:szCs w:val="22"/>
        </w:rPr>
      </w:pPr>
      <w:r>
        <w:rPr>
          <w:rFonts w:asciiTheme="minorHAnsi" w:hAnsiTheme="minorHAnsi" w:cstheme="minorHAnsi"/>
          <w:b/>
          <w:sz w:val="22"/>
          <w:szCs w:val="22"/>
        </w:rPr>
        <w:t xml:space="preserve">PGY1 Quality Improvement: </w:t>
      </w:r>
      <w:r w:rsidR="002F2F10">
        <w:rPr>
          <w:rFonts w:asciiTheme="minorHAnsi" w:hAnsiTheme="minorHAnsi" w:cstheme="minorHAnsi"/>
          <w:b/>
          <w:sz w:val="22"/>
          <w:szCs w:val="22"/>
        </w:rPr>
        <w:t>Tuesdays from</w:t>
      </w:r>
      <w:r>
        <w:rPr>
          <w:rFonts w:asciiTheme="minorHAnsi" w:hAnsiTheme="minorHAnsi" w:cstheme="minorHAnsi"/>
          <w:b/>
          <w:sz w:val="22"/>
          <w:szCs w:val="22"/>
        </w:rPr>
        <w:t xml:space="preserve"> 1:30-2:30; Amanda Kennedy</w:t>
      </w:r>
    </w:p>
    <w:tbl>
      <w:tblPr>
        <w:tblStyle w:val="TableGrid"/>
        <w:tblW w:w="8721" w:type="dxa"/>
        <w:tblBorders>
          <w:insideV w:val="none" w:sz="0" w:space="0" w:color="auto"/>
        </w:tblBorders>
        <w:tblLook w:val="04A0" w:firstRow="1" w:lastRow="0" w:firstColumn="1" w:lastColumn="0" w:noHBand="0" w:noVBand="1"/>
      </w:tblPr>
      <w:tblGrid>
        <w:gridCol w:w="860"/>
        <w:gridCol w:w="7861"/>
      </w:tblGrid>
      <w:tr w:rsidR="002565DC" w:rsidRPr="00416360" w14:paraId="1295D105" w14:textId="77777777" w:rsidTr="002565DC">
        <w:tc>
          <w:tcPr>
            <w:tcW w:w="860" w:type="dxa"/>
            <w:shd w:val="clear" w:color="auto" w:fill="466F73"/>
          </w:tcPr>
          <w:p w14:paraId="574CAE30" w14:textId="77777777" w:rsidR="002565DC" w:rsidRPr="002D52DC" w:rsidRDefault="002565DC" w:rsidP="001C5CEC">
            <w:pPr>
              <w:spacing w:line="276" w:lineRule="auto"/>
              <w:jc w:val="center"/>
              <w:rPr>
                <w:rFonts w:asciiTheme="minorHAnsi" w:hAnsiTheme="minorHAnsi" w:cstheme="minorHAnsi"/>
                <w:b/>
                <w:color w:val="FFFFFF" w:themeColor="background1"/>
                <w:sz w:val="22"/>
                <w:szCs w:val="22"/>
              </w:rPr>
            </w:pPr>
            <w:r w:rsidRPr="002D52DC">
              <w:rPr>
                <w:rFonts w:asciiTheme="minorHAnsi" w:hAnsiTheme="minorHAnsi" w:cstheme="minorHAnsi"/>
                <w:b/>
                <w:color w:val="FFFFFF" w:themeColor="background1"/>
                <w:sz w:val="22"/>
                <w:szCs w:val="22"/>
              </w:rPr>
              <w:t>Class</w:t>
            </w:r>
          </w:p>
        </w:tc>
        <w:tc>
          <w:tcPr>
            <w:tcW w:w="7861" w:type="dxa"/>
            <w:shd w:val="clear" w:color="auto" w:fill="466F73"/>
          </w:tcPr>
          <w:p w14:paraId="667ADDA4" w14:textId="77777777" w:rsidR="002565DC" w:rsidRPr="002D52DC" w:rsidRDefault="002565DC" w:rsidP="001C5CEC">
            <w:pPr>
              <w:spacing w:line="276" w:lineRule="auto"/>
              <w:rPr>
                <w:rFonts w:asciiTheme="minorHAnsi" w:hAnsiTheme="minorHAnsi" w:cstheme="minorHAnsi"/>
                <w:b/>
                <w:color w:val="FFFFFF" w:themeColor="background1"/>
                <w:sz w:val="22"/>
                <w:szCs w:val="22"/>
              </w:rPr>
            </w:pPr>
            <w:r w:rsidRPr="002D52DC">
              <w:rPr>
                <w:rFonts w:asciiTheme="minorHAnsi" w:hAnsiTheme="minorHAnsi" w:cstheme="minorHAnsi"/>
                <w:b/>
                <w:color w:val="FFFFFF" w:themeColor="background1"/>
                <w:sz w:val="22"/>
                <w:szCs w:val="22"/>
              </w:rPr>
              <w:t>Theme</w:t>
            </w:r>
          </w:p>
        </w:tc>
      </w:tr>
      <w:tr w:rsidR="002565DC" w:rsidRPr="00416360" w14:paraId="117531DA" w14:textId="77777777" w:rsidTr="002565DC">
        <w:tc>
          <w:tcPr>
            <w:tcW w:w="860" w:type="dxa"/>
          </w:tcPr>
          <w:p w14:paraId="18806AA3" w14:textId="77777777" w:rsidR="002565DC" w:rsidRPr="00416360" w:rsidRDefault="002565DC" w:rsidP="001C5CEC">
            <w:pPr>
              <w:spacing w:line="276" w:lineRule="auto"/>
              <w:jc w:val="center"/>
              <w:rPr>
                <w:rFonts w:asciiTheme="minorHAnsi" w:hAnsiTheme="minorHAnsi" w:cstheme="minorHAnsi"/>
                <w:sz w:val="22"/>
                <w:szCs w:val="22"/>
              </w:rPr>
            </w:pPr>
            <w:r w:rsidRPr="00416360">
              <w:rPr>
                <w:rFonts w:asciiTheme="minorHAnsi" w:hAnsiTheme="minorHAnsi" w:cstheme="minorHAnsi"/>
                <w:sz w:val="22"/>
                <w:szCs w:val="22"/>
              </w:rPr>
              <w:t>1</w:t>
            </w:r>
          </w:p>
        </w:tc>
        <w:tc>
          <w:tcPr>
            <w:tcW w:w="7861" w:type="dxa"/>
          </w:tcPr>
          <w:p w14:paraId="1AA19BAD" w14:textId="77777777" w:rsidR="002565DC" w:rsidRDefault="002565DC" w:rsidP="001C5CEC">
            <w:pPr>
              <w:spacing w:line="276" w:lineRule="auto"/>
              <w:rPr>
                <w:rFonts w:asciiTheme="minorHAnsi" w:hAnsiTheme="minorHAnsi" w:cstheme="minorHAnsi"/>
                <w:sz w:val="22"/>
                <w:szCs w:val="22"/>
              </w:rPr>
            </w:pPr>
            <w:r w:rsidRPr="00416360">
              <w:rPr>
                <w:rFonts w:asciiTheme="minorHAnsi" w:hAnsiTheme="minorHAnsi" w:cstheme="minorHAnsi"/>
                <w:sz w:val="22"/>
                <w:szCs w:val="22"/>
              </w:rPr>
              <w:t>Introductio</w:t>
            </w:r>
            <w:r>
              <w:rPr>
                <w:rFonts w:asciiTheme="minorHAnsi" w:hAnsiTheme="minorHAnsi" w:cstheme="minorHAnsi"/>
                <w:sz w:val="22"/>
                <w:szCs w:val="22"/>
              </w:rPr>
              <w:t>n to quality and the IHI Quadruple Aim</w:t>
            </w:r>
          </w:p>
          <w:p w14:paraId="44DDF10C" w14:textId="77777777" w:rsidR="002565DC" w:rsidRPr="00416360" w:rsidRDefault="002565DC" w:rsidP="001C5CEC">
            <w:pPr>
              <w:spacing w:line="276" w:lineRule="auto"/>
              <w:rPr>
                <w:rFonts w:asciiTheme="minorHAnsi" w:hAnsiTheme="minorHAnsi" w:cstheme="minorHAnsi"/>
                <w:sz w:val="22"/>
                <w:szCs w:val="22"/>
              </w:rPr>
            </w:pPr>
            <w:r w:rsidRPr="00017799">
              <w:rPr>
                <w:rFonts w:asciiTheme="minorHAnsi" w:hAnsiTheme="minorHAnsi" w:cstheme="minorHAnsi"/>
                <w:i/>
                <w:sz w:val="22"/>
                <w:szCs w:val="22"/>
              </w:rPr>
              <w:t>What are we trying to accomplish?</w:t>
            </w:r>
            <w:r w:rsidRPr="00017799">
              <w:rPr>
                <w:rFonts w:asciiTheme="minorHAnsi" w:hAnsiTheme="minorHAnsi" w:cstheme="minorHAnsi"/>
                <w:sz w:val="22"/>
                <w:szCs w:val="22"/>
              </w:rPr>
              <w:t xml:space="preserve"> Select a focus area (decision matrix)</w:t>
            </w:r>
          </w:p>
        </w:tc>
      </w:tr>
      <w:tr w:rsidR="002565DC" w:rsidRPr="00416360" w14:paraId="592D7BB2" w14:textId="77777777" w:rsidTr="002565DC">
        <w:tc>
          <w:tcPr>
            <w:tcW w:w="860" w:type="dxa"/>
            <w:shd w:val="clear" w:color="auto" w:fill="D8E7E8"/>
          </w:tcPr>
          <w:p w14:paraId="58063F87" w14:textId="77777777" w:rsidR="002565DC" w:rsidRPr="00416360" w:rsidRDefault="002565DC" w:rsidP="001C5CEC">
            <w:pPr>
              <w:spacing w:line="276" w:lineRule="auto"/>
              <w:jc w:val="center"/>
              <w:rPr>
                <w:rFonts w:asciiTheme="minorHAnsi" w:hAnsiTheme="minorHAnsi" w:cstheme="minorHAnsi"/>
                <w:sz w:val="22"/>
                <w:szCs w:val="22"/>
              </w:rPr>
            </w:pPr>
            <w:r w:rsidRPr="00416360">
              <w:rPr>
                <w:rFonts w:asciiTheme="minorHAnsi" w:hAnsiTheme="minorHAnsi" w:cstheme="minorHAnsi"/>
                <w:sz w:val="22"/>
                <w:szCs w:val="22"/>
              </w:rPr>
              <w:t>2</w:t>
            </w:r>
          </w:p>
        </w:tc>
        <w:tc>
          <w:tcPr>
            <w:tcW w:w="7861" w:type="dxa"/>
            <w:shd w:val="clear" w:color="auto" w:fill="D8E7E8"/>
          </w:tcPr>
          <w:p w14:paraId="19226FF3" w14:textId="77777777" w:rsidR="002565DC" w:rsidRPr="00416360" w:rsidRDefault="002565DC" w:rsidP="001C5CEC">
            <w:pPr>
              <w:spacing w:line="276" w:lineRule="auto"/>
              <w:rPr>
                <w:rFonts w:asciiTheme="minorHAnsi" w:hAnsiTheme="minorHAnsi" w:cstheme="minorHAnsi"/>
                <w:sz w:val="22"/>
                <w:szCs w:val="22"/>
              </w:rPr>
            </w:pPr>
            <w:r w:rsidRPr="00373E03">
              <w:rPr>
                <w:rFonts w:asciiTheme="minorHAnsi" w:hAnsiTheme="minorHAnsi" w:cstheme="minorHAnsi"/>
                <w:i/>
                <w:sz w:val="22"/>
                <w:szCs w:val="22"/>
              </w:rPr>
              <w:t>Why isn’t this working right?</w:t>
            </w:r>
            <w:r>
              <w:rPr>
                <w:rFonts w:asciiTheme="minorHAnsi" w:hAnsiTheme="minorHAnsi" w:cstheme="minorHAnsi"/>
                <w:sz w:val="22"/>
                <w:szCs w:val="22"/>
              </w:rPr>
              <w:t xml:space="preserve"> (Cause and Effect diagram, “Five Whys” a</w:t>
            </w:r>
            <w:r w:rsidRPr="00416360">
              <w:rPr>
                <w:rFonts w:asciiTheme="minorHAnsi" w:hAnsiTheme="minorHAnsi" w:cstheme="minorHAnsi"/>
                <w:sz w:val="22"/>
                <w:szCs w:val="22"/>
              </w:rPr>
              <w:t>nalysis</w:t>
            </w:r>
            <w:r>
              <w:rPr>
                <w:rFonts w:asciiTheme="minorHAnsi" w:hAnsiTheme="minorHAnsi" w:cstheme="minorHAnsi"/>
                <w:sz w:val="22"/>
                <w:szCs w:val="22"/>
              </w:rPr>
              <w:t>)</w:t>
            </w:r>
          </w:p>
        </w:tc>
      </w:tr>
      <w:tr w:rsidR="002565DC" w:rsidRPr="00416360" w14:paraId="03AA0564" w14:textId="77777777" w:rsidTr="002565DC">
        <w:tc>
          <w:tcPr>
            <w:tcW w:w="860" w:type="dxa"/>
          </w:tcPr>
          <w:p w14:paraId="40EF31E8" w14:textId="77777777" w:rsidR="002565DC" w:rsidRPr="00416360" w:rsidRDefault="002565DC" w:rsidP="001C5CEC">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7861" w:type="dxa"/>
          </w:tcPr>
          <w:p w14:paraId="2F30F169" w14:textId="77777777" w:rsidR="002565DC" w:rsidRPr="00416360" w:rsidRDefault="002565DC" w:rsidP="001C5CEC">
            <w:pPr>
              <w:spacing w:line="276" w:lineRule="auto"/>
              <w:rPr>
                <w:rFonts w:asciiTheme="minorHAnsi" w:hAnsiTheme="minorHAnsi" w:cstheme="minorHAnsi"/>
                <w:sz w:val="22"/>
                <w:szCs w:val="22"/>
              </w:rPr>
            </w:pPr>
            <w:r w:rsidRPr="00373E03">
              <w:rPr>
                <w:rFonts w:asciiTheme="minorHAnsi" w:hAnsiTheme="minorHAnsi" w:cstheme="minorHAnsi"/>
                <w:i/>
                <w:sz w:val="22"/>
                <w:szCs w:val="22"/>
              </w:rPr>
              <w:t>What are the steps in the process?</w:t>
            </w:r>
            <w:r>
              <w:rPr>
                <w:rFonts w:asciiTheme="minorHAnsi" w:hAnsiTheme="minorHAnsi" w:cstheme="minorHAnsi"/>
                <w:sz w:val="22"/>
                <w:szCs w:val="22"/>
              </w:rPr>
              <w:t xml:space="preserve"> (process flow map)</w:t>
            </w:r>
          </w:p>
        </w:tc>
      </w:tr>
      <w:tr w:rsidR="002565DC" w:rsidRPr="00416360" w14:paraId="55A1F3AE" w14:textId="77777777" w:rsidTr="002565DC">
        <w:tc>
          <w:tcPr>
            <w:tcW w:w="860" w:type="dxa"/>
            <w:shd w:val="clear" w:color="auto" w:fill="D8E7E8"/>
          </w:tcPr>
          <w:p w14:paraId="2C9D824E" w14:textId="77777777" w:rsidR="002565DC" w:rsidRPr="00416360" w:rsidRDefault="002565DC" w:rsidP="001C5CEC">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7861" w:type="dxa"/>
            <w:shd w:val="clear" w:color="auto" w:fill="D8E7E8"/>
          </w:tcPr>
          <w:p w14:paraId="62C90A6D" w14:textId="3F958313" w:rsidR="002565DC" w:rsidRPr="00416360" w:rsidRDefault="002565DC" w:rsidP="001C5CEC">
            <w:pPr>
              <w:spacing w:line="276" w:lineRule="auto"/>
              <w:rPr>
                <w:rFonts w:asciiTheme="minorHAnsi" w:hAnsiTheme="minorHAnsi" w:cstheme="minorHAnsi"/>
                <w:sz w:val="22"/>
                <w:szCs w:val="22"/>
              </w:rPr>
            </w:pPr>
            <w:r w:rsidRPr="00373E03">
              <w:rPr>
                <w:rFonts w:asciiTheme="minorHAnsi" w:hAnsiTheme="minorHAnsi" w:cstheme="minorHAnsi"/>
                <w:i/>
                <w:sz w:val="22"/>
                <w:szCs w:val="22"/>
              </w:rPr>
              <w:t>What do our customers want?</w:t>
            </w:r>
            <w:r>
              <w:rPr>
                <w:rFonts w:asciiTheme="minorHAnsi" w:hAnsiTheme="minorHAnsi" w:cstheme="minorHAnsi"/>
                <w:sz w:val="22"/>
                <w:szCs w:val="22"/>
              </w:rPr>
              <w:t xml:space="preserve"> (stakeholder interview with patient advisor)</w:t>
            </w:r>
          </w:p>
        </w:tc>
      </w:tr>
      <w:tr w:rsidR="002565DC" w:rsidRPr="00416360" w14:paraId="5FD4D2C4" w14:textId="77777777" w:rsidTr="002565DC">
        <w:tc>
          <w:tcPr>
            <w:tcW w:w="860" w:type="dxa"/>
          </w:tcPr>
          <w:p w14:paraId="410E2C42" w14:textId="77777777" w:rsidR="002565DC" w:rsidRPr="00416360" w:rsidRDefault="002565DC" w:rsidP="001C5CEC">
            <w:pPr>
              <w:spacing w:line="276" w:lineRule="auto"/>
              <w:jc w:val="center"/>
              <w:rPr>
                <w:rFonts w:asciiTheme="minorHAnsi" w:hAnsiTheme="minorHAnsi" w:cstheme="minorHAnsi"/>
                <w:sz w:val="22"/>
                <w:szCs w:val="22"/>
              </w:rPr>
            </w:pPr>
            <w:r w:rsidRPr="00416360">
              <w:rPr>
                <w:rFonts w:asciiTheme="minorHAnsi" w:hAnsiTheme="minorHAnsi" w:cstheme="minorHAnsi"/>
                <w:sz w:val="22"/>
                <w:szCs w:val="22"/>
              </w:rPr>
              <w:t>5</w:t>
            </w:r>
          </w:p>
        </w:tc>
        <w:tc>
          <w:tcPr>
            <w:tcW w:w="7861" w:type="dxa"/>
          </w:tcPr>
          <w:p w14:paraId="3080FF74" w14:textId="022BDB3B" w:rsidR="002565DC" w:rsidRPr="00416360" w:rsidRDefault="002565DC" w:rsidP="001C5CEC">
            <w:pPr>
              <w:spacing w:line="276" w:lineRule="auto"/>
              <w:rPr>
                <w:rFonts w:asciiTheme="minorHAnsi" w:hAnsiTheme="minorHAnsi" w:cstheme="minorHAnsi"/>
                <w:sz w:val="22"/>
                <w:szCs w:val="22"/>
              </w:rPr>
            </w:pPr>
            <w:r>
              <w:rPr>
                <w:rFonts w:asciiTheme="minorHAnsi" w:hAnsiTheme="minorHAnsi" w:cstheme="minorHAnsi"/>
                <w:i/>
                <w:sz w:val="22"/>
                <w:szCs w:val="22"/>
              </w:rPr>
              <w:t>How do</w:t>
            </w:r>
            <w:r w:rsidRPr="00373E03">
              <w:rPr>
                <w:rFonts w:asciiTheme="minorHAnsi" w:hAnsiTheme="minorHAnsi" w:cstheme="minorHAnsi"/>
                <w:i/>
                <w:sz w:val="22"/>
                <w:szCs w:val="22"/>
              </w:rPr>
              <w:t xml:space="preserve"> we measure success?</w:t>
            </w:r>
            <w:r>
              <w:rPr>
                <w:rFonts w:asciiTheme="minorHAnsi" w:hAnsiTheme="minorHAnsi" w:cstheme="minorHAnsi"/>
                <w:sz w:val="22"/>
                <w:szCs w:val="22"/>
              </w:rPr>
              <w:t xml:space="preserve"> (measures, </w:t>
            </w:r>
            <w:r w:rsidRPr="00A20538">
              <w:rPr>
                <w:rFonts w:asciiTheme="minorHAnsi" w:hAnsiTheme="minorHAnsi" w:cstheme="minorHAnsi"/>
                <w:sz w:val="22"/>
                <w:szCs w:val="22"/>
              </w:rPr>
              <w:t>SM</w:t>
            </w:r>
            <w:r>
              <w:rPr>
                <w:rFonts w:asciiTheme="minorHAnsi" w:hAnsiTheme="minorHAnsi" w:cstheme="minorHAnsi"/>
                <w:sz w:val="22"/>
                <w:szCs w:val="22"/>
              </w:rPr>
              <w:t xml:space="preserve">ART </w:t>
            </w:r>
            <w:r w:rsidRPr="00A20538">
              <w:rPr>
                <w:rFonts w:asciiTheme="minorHAnsi" w:hAnsiTheme="minorHAnsi" w:cstheme="minorHAnsi"/>
                <w:sz w:val="22"/>
                <w:szCs w:val="22"/>
              </w:rPr>
              <w:t>Goals</w:t>
            </w:r>
            <w:r>
              <w:rPr>
                <w:rFonts w:asciiTheme="minorHAnsi" w:hAnsiTheme="minorHAnsi" w:cstheme="minorHAnsi"/>
                <w:sz w:val="22"/>
                <w:szCs w:val="22"/>
              </w:rPr>
              <w:t>, affinity diagram)</w:t>
            </w:r>
          </w:p>
        </w:tc>
      </w:tr>
      <w:tr w:rsidR="002565DC" w:rsidRPr="00416360" w14:paraId="2F4C4C79" w14:textId="77777777" w:rsidTr="002565DC">
        <w:tc>
          <w:tcPr>
            <w:tcW w:w="860" w:type="dxa"/>
            <w:shd w:val="clear" w:color="auto" w:fill="D8E7E8"/>
          </w:tcPr>
          <w:p w14:paraId="02A689F1" w14:textId="77777777" w:rsidR="002565DC" w:rsidRPr="00416360" w:rsidRDefault="002565DC" w:rsidP="001C5CEC">
            <w:pPr>
              <w:spacing w:line="276" w:lineRule="auto"/>
              <w:jc w:val="center"/>
              <w:rPr>
                <w:rFonts w:asciiTheme="minorHAnsi" w:hAnsiTheme="minorHAnsi" w:cstheme="minorHAnsi"/>
                <w:sz w:val="22"/>
                <w:szCs w:val="22"/>
              </w:rPr>
            </w:pPr>
            <w:r w:rsidRPr="00416360">
              <w:rPr>
                <w:rFonts w:asciiTheme="minorHAnsi" w:hAnsiTheme="minorHAnsi" w:cstheme="minorHAnsi"/>
                <w:sz w:val="22"/>
                <w:szCs w:val="22"/>
              </w:rPr>
              <w:t>6</w:t>
            </w:r>
            <w:r>
              <w:rPr>
                <w:rFonts w:asciiTheme="minorHAnsi" w:hAnsiTheme="minorHAnsi" w:cstheme="minorHAnsi"/>
                <w:sz w:val="22"/>
                <w:szCs w:val="22"/>
              </w:rPr>
              <w:t>*</w:t>
            </w:r>
          </w:p>
        </w:tc>
        <w:tc>
          <w:tcPr>
            <w:tcW w:w="7861" w:type="dxa"/>
            <w:shd w:val="clear" w:color="auto" w:fill="D8E7E8"/>
          </w:tcPr>
          <w:p w14:paraId="76D39D73" w14:textId="433417B8" w:rsidR="002565DC" w:rsidRPr="00416360" w:rsidRDefault="002565DC" w:rsidP="001C5CEC">
            <w:pPr>
              <w:spacing w:line="276" w:lineRule="auto"/>
              <w:rPr>
                <w:rFonts w:asciiTheme="minorHAnsi" w:hAnsiTheme="minorHAnsi" w:cstheme="minorHAnsi"/>
                <w:sz w:val="22"/>
                <w:szCs w:val="22"/>
              </w:rPr>
            </w:pPr>
            <w:r>
              <w:rPr>
                <w:rFonts w:asciiTheme="minorHAnsi" w:hAnsiTheme="minorHAnsi" w:cstheme="minorHAnsi"/>
                <w:sz w:val="22"/>
                <w:szCs w:val="22"/>
              </w:rPr>
              <w:t>Wrap-up discussion (including an overview of the IHI Model for Improvement and PDSA cycles); poster review for Quality Showcase, examples from previous years</w:t>
            </w:r>
          </w:p>
        </w:tc>
      </w:tr>
    </w:tbl>
    <w:p w14:paraId="1D1E9600" w14:textId="77777777" w:rsidR="003F5A3A" w:rsidRDefault="003F5A3A" w:rsidP="003F5A3A">
      <w:pPr>
        <w:rPr>
          <w:rFonts w:asciiTheme="minorHAnsi" w:hAnsiTheme="minorHAnsi" w:cstheme="minorHAnsi"/>
          <w:bCs/>
          <w:sz w:val="18"/>
          <w:szCs w:val="18"/>
        </w:rPr>
      </w:pPr>
      <w:r>
        <w:rPr>
          <w:rFonts w:asciiTheme="minorHAnsi" w:hAnsiTheme="minorHAnsi" w:cstheme="minorHAnsi"/>
          <w:bCs/>
          <w:sz w:val="18"/>
          <w:szCs w:val="18"/>
        </w:rPr>
        <w:t xml:space="preserve">Faculty mentors include Preetika </w:t>
      </w:r>
      <w:proofErr w:type="spellStart"/>
      <w:r>
        <w:rPr>
          <w:rFonts w:asciiTheme="minorHAnsi" w:hAnsiTheme="minorHAnsi" w:cstheme="minorHAnsi"/>
          <w:bCs/>
          <w:sz w:val="18"/>
          <w:szCs w:val="18"/>
        </w:rPr>
        <w:t>Muthuskrishnan</w:t>
      </w:r>
      <w:proofErr w:type="spellEnd"/>
      <w:r>
        <w:rPr>
          <w:rFonts w:asciiTheme="minorHAnsi" w:hAnsiTheme="minorHAnsi" w:cstheme="minorHAnsi"/>
          <w:bCs/>
          <w:sz w:val="18"/>
          <w:szCs w:val="18"/>
        </w:rPr>
        <w:t>, Maria Burnett, and Connie van Eeghen, under the direction of Amanda Kennedy.</w:t>
      </w:r>
    </w:p>
    <w:p w14:paraId="7A562BD3" w14:textId="70A8031B" w:rsidR="003F5A3A" w:rsidRDefault="003F5A3A" w:rsidP="003F5A3A">
      <w:pPr>
        <w:rPr>
          <w:rFonts w:asciiTheme="minorHAnsi" w:hAnsiTheme="minorHAnsi" w:cstheme="minorHAnsi"/>
          <w:b/>
          <w:sz w:val="22"/>
          <w:szCs w:val="22"/>
        </w:rPr>
      </w:pPr>
      <w:r>
        <w:rPr>
          <w:rFonts w:asciiTheme="minorHAnsi" w:hAnsiTheme="minorHAnsi" w:cstheme="minorHAnsi"/>
          <w:bCs/>
          <w:sz w:val="18"/>
          <w:szCs w:val="18"/>
        </w:rPr>
        <w:t>*We will offer residents the opportunity to design a QI project as their resident research project, with plans to implement the project on their own using successive Plan-Do-Study-Act (PDSA) cycles with the support of the Quality Program (optional for residents).</w:t>
      </w:r>
    </w:p>
    <w:p w14:paraId="761107B1" w14:textId="326BC174" w:rsidR="003F5A3A" w:rsidRDefault="003F5A3A" w:rsidP="003F5A3A">
      <w:pPr>
        <w:rPr>
          <w:rFonts w:asciiTheme="minorHAnsi" w:hAnsiTheme="minorHAnsi" w:cstheme="minorHAnsi"/>
          <w:b/>
          <w:sz w:val="22"/>
          <w:szCs w:val="22"/>
        </w:rPr>
      </w:pPr>
    </w:p>
    <w:p w14:paraId="6AE94B6A" w14:textId="77777777" w:rsidR="003F5A3A" w:rsidRDefault="003F5A3A" w:rsidP="003F5A3A">
      <w:pPr>
        <w:rPr>
          <w:rFonts w:asciiTheme="minorHAnsi" w:hAnsiTheme="minorHAnsi" w:cstheme="minorHAnsi"/>
          <w:b/>
          <w:sz w:val="22"/>
          <w:szCs w:val="22"/>
        </w:rPr>
      </w:pPr>
    </w:p>
    <w:p w14:paraId="0528DE7A" w14:textId="07EE86CE" w:rsidR="003F5A3A" w:rsidRDefault="002F2F10" w:rsidP="003F5A3A">
      <w:pPr>
        <w:rPr>
          <w:rFonts w:asciiTheme="minorHAnsi" w:hAnsiTheme="minorHAnsi" w:cstheme="minorHAnsi"/>
          <w:b/>
          <w:sz w:val="22"/>
          <w:szCs w:val="22"/>
        </w:rPr>
      </w:pPr>
      <w:r>
        <w:rPr>
          <w:rFonts w:asciiTheme="minorHAnsi" w:hAnsiTheme="minorHAnsi" w:cstheme="minorHAnsi"/>
          <w:b/>
          <w:sz w:val="22"/>
          <w:szCs w:val="22"/>
        </w:rPr>
        <w:t>PGY2</w:t>
      </w:r>
      <w:r w:rsidR="003F5A3A">
        <w:rPr>
          <w:rFonts w:asciiTheme="minorHAnsi" w:hAnsiTheme="minorHAnsi" w:cstheme="minorHAnsi"/>
          <w:b/>
          <w:sz w:val="22"/>
          <w:szCs w:val="22"/>
        </w:rPr>
        <w:t xml:space="preserve"> Patient Safety</w:t>
      </w:r>
      <w:r>
        <w:rPr>
          <w:rFonts w:asciiTheme="minorHAnsi" w:hAnsiTheme="minorHAnsi" w:cstheme="minorHAnsi"/>
          <w:b/>
          <w:sz w:val="22"/>
          <w:szCs w:val="22"/>
        </w:rPr>
        <w:t>: Wednesdays</w:t>
      </w:r>
      <w:r w:rsidR="003F5A3A" w:rsidRPr="00590FB9">
        <w:rPr>
          <w:rFonts w:asciiTheme="minorHAnsi" w:hAnsiTheme="minorHAnsi" w:cstheme="minorHAnsi"/>
          <w:b/>
          <w:sz w:val="22"/>
          <w:szCs w:val="22"/>
        </w:rPr>
        <w:t xml:space="preserve"> from 1:30-2:30</w:t>
      </w:r>
      <w:r w:rsidR="003F5A3A">
        <w:rPr>
          <w:rFonts w:asciiTheme="minorHAnsi" w:hAnsiTheme="minorHAnsi" w:cstheme="minorHAnsi"/>
          <w:b/>
          <w:sz w:val="22"/>
          <w:szCs w:val="22"/>
        </w:rPr>
        <w:t>; Tim Pay</w:t>
      </w:r>
      <w:r w:rsidR="00066093">
        <w:rPr>
          <w:rFonts w:asciiTheme="minorHAnsi" w:hAnsiTheme="minorHAnsi" w:cstheme="minorHAnsi"/>
          <w:b/>
          <w:sz w:val="22"/>
          <w:szCs w:val="22"/>
        </w:rPr>
        <w:t xml:space="preserve"> and Meaghan Caravan</w:t>
      </w:r>
    </w:p>
    <w:tbl>
      <w:tblPr>
        <w:tblStyle w:val="TableGrid"/>
        <w:tblW w:w="8635" w:type="dxa"/>
        <w:tblBorders>
          <w:insideV w:val="none" w:sz="0" w:space="0" w:color="auto"/>
        </w:tblBorders>
        <w:tblLook w:val="04A0" w:firstRow="1" w:lastRow="0" w:firstColumn="1" w:lastColumn="0" w:noHBand="0" w:noVBand="1"/>
      </w:tblPr>
      <w:tblGrid>
        <w:gridCol w:w="805"/>
        <w:gridCol w:w="7830"/>
      </w:tblGrid>
      <w:tr w:rsidR="002565DC" w:rsidRPr="00416360" w14:paraId="5DC250C4" w14:textId="77777777" w:rsidTr="002565DC">
        <w:tc>
          <w:tcPr>
            <w:tcW w:w="805" w:type="dxa"/>
            <w:shd w:val="clear" w:color="auto" w:fill="524343"/>
          </w:tcPr>
          <w:p w14:paraId="0BEBAC37" w14:textId="77777777" w:rsidR="002565DC" w:rsidRPr="00C901F9" w:rsidRDefault="002565DC" w:rsidP="001C5CEC">
            <w:pPr>
              <w:spacing w:line="276" w:lineRule="auto"/>
              <w:jc w:val="center"/>
              <w:rPr>
                <w:rFonts w:asciiTheme="minorHAnsi" w:hAnsiTheme="minorHAnsi" w:cstheme="minorHAnsi"/>
                <w:b/>
                <w:color w:val="FFFFFF" w:themeColor="background1"/>
                <w:sz w:val="22"/>
                <w:szCs w:val="22"/>
              </w:rPr>
            </w:pPr>
            <w:r w:rsidRPr="00C901F9">
              <w:rPr>
                <w:rFonts w:asciiTheme="minorHAnsi" w:hAnsiTheme="minorHAnsi" w:cstheme="minorHAnsi"/>
                <w:b/>
                <w:color w:val="FFFFFF" w:themeColor="background1"/>
                <w:sz w:val="22"/>
                <w:szCs w:val="22"/>
              </w:rPr>
              <w:t>Class</w:t>
            </w:r>
          </w:p>
        </w:tc>
        <w:tc>
          <w:tcPr>
            <w:tcW w:w="7830" w:type="dxa"/>
            <w:shd w:val="clear" w:color="auto" w:fill="524343"/>
          </w:tcPr>
          <w:p w14:paraId="3BB9B0D9" w14:textId="77777777" w:rsidR="002565DC" w:rsidRPr="00C901F9" w:rsidRDefault="002565DC" w:rsidP="001C5CEC">
            <w:pPr>
              <w:spacing w:line="276" w:lineRule="auto"/>
              <w:rPr>
                <w:rFonts w:asciiTheme="minorHAnsi" w:hAnsiTheme="minorHAnsi" w:cstheme="minorHAnsi"/>
                <w:b/>
                <w:color w:val="FFFFFF" w:themeColor="background1"/>
                <w:sz w:val="22"/>
                <w:szCs w:val="22"/>
              </w:rPr>
            </w:pPr>
            <w:r w:rsidRPr="00C901F9">
              <w:rPr>
                <w:rFonts w:asciiTheme="minorHAnsi" w:hAnsiTheme="minorHAnsi" w:cstheme="minorHAnsi"/>
                <w:b/>
                <w:color w:val="FFFFFF" w:themeColor="background1"/>
                <w:sz w:val="22"/>
                <w:szCs w:val="22"/>
              </w:rPr>
              <w:t>Theme</w:t>
            </w:r>
          </w:p>
        </w:tc>
      </w:tr>
      <w:tr w:rsidR="002565DC" w:rsidRPr="00416360" w14:paraId="5EB56272" w14:textId="77777777" w:rsidTr="002565DC">
        <w:tc>
          <w:tcPr>
            <w:tcW w:w="805" w:type="dxa"/>
          </w:tcPr>
          <w:p w14:paraId="02A16A8A"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1</w:t>
            </w:r>
          </w:p>
        </w:tc>
        <w:tc>
          <w:tcPr>
            <w:tcW w:w="7830" w:type="dxa"/>
          </w:tcPr>
          <w:p w14:paraId="3C8BEAA4" w14:textId="77777777" w:rsidR="002565DC" w:rsidRPr="00C901F9" w:rsidRDefault="002565DC" w:rsidP="006A37A1">
            <w:pPr>
              <w:spacing w:line="276" w:lineRule="auto"/>
              <w:rPr>
                <w:rFonts w:asciiTheme="minorHAnsi" w:hAnsiTheme="minorHAnsi" w:cstheme="minorHAnsi"/>
                <w:sz w:val="22"/>
                <w:szCs w:val="22"/>
              </w:rPr>
            </w:pPr>
            <w:r w:rsidRPr="00C901F9">
              <w:rPr>
                <w:rFonts w:asciiTheme="minorHAnsi" w:hAnsiTheme="minorHAnsi" w:cstheme="minorHAnsi"/>
                <w:sz w:val="22"/>
                <w:szCs w:val="22"/>
              </w:rPr>
              <w:t>Introduction to patient safety principles</w:t>
            </w:r>
          </w:p>
        </w:tc>
      </w:tr>
      <w:tr w:rsidR="002565DC" w:rsidRPr="00416360" w14:paraId="50660E38" w14:textId="77777777" w:rsidTr="002565DC">
        <w:tc>
          <w:tcPr>
            <w:tcW w:w="805" w:type="dxa"/>
            <w:shd w:val="clear" w:color="auto" w:fill="E3DDDD"/>
          </w:tcPr>
          <w:p w14:paraId="6F8E87E7"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2</w:t>
            </w:r>
          </w:p>
        </w:tc>
        <w:tc>
          <w:tcPr>
            <w:tcW w:w="7830" w:type="dxa"/>
            <w:shd w:val="clear" w:color="auto" w:fill="E3DDDD"/>
          </w:tcPr>
          <w:p w14:paraId="139EDBE1" w14:textId="77777777" w:rsidR="002565DC" w:rsidRPr="00C901F9" w:rsidRDefault="002565DC" w:rsidP="006A37A1">
            <w:pPr>
              <w:spacing w:line="276" w:lineRule="auto"/>
              <w:rPr>
                <w:rFonts w:asciiTheme="minorHAnsi" w:hAnsiTheme="minorHAnsi" w:cstheme="minorHAnsi"/>
                <w:sz w:val="22"/>
                <w:szCs w:val="22"/>
              </w:rPr>
            </w:pPr>
            <w:r w:rsidRPr="00C901F9">
              <w:rPr>
                <w:rFonts w:asciiTheme="minorHAnsi" w:hAnsiTheme="minorHAnsi" w:cstheme="minorHAnsi"/>
                <w:sz w:val="22"/>
                <w:szCs w:val="22"/>
              </w:rPr>
              <w:t>Common causes of error, performance and systems errors, and cognitive biases</w:t>
            </w:r>
          </w:p>
        </w:tc>
      </w:tr>
      <w:tr w:rsidR="002565DC" w:rsidRPr="00416360" w14:paraId="3F62561F" w14:textId="77777777" w:rsidTr="002565DC">
        <w:tc>
          <w:tcPr>
            <w:tcW w:w="805" w:type="dxa"/>
          </w:tcPr>
          <w:p w14:paraId="763C5F1F"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3</w:t>
            </w:r>
          </w:p>
        </w:tc>
        <w:tc>
          <w:tcPr>
            <w:tcW w:w="7830" w:type="dxa"/>
          </w:tcPr>
          <w:p w14:paraId="5392BCD0" w14:textId="77777777" w:rsidR="002565DC" w:rsidRPr="00C901F9" w:rsidRDefault="002565DC" w:rsidP="006A37A1">
            <w:pPr>
              <w:spacing w:line="276" w:lineRule="auto"/>
              <w:rPr>
                <w:rFonts w:asciiTheme="minorHAnsi" w:hAnsiTheme="minorHAnsi" w:cstheme="minorHAnsi"/>
                <w:sz w:val="22"/>
                <w:szCs w:val="22"/>
              </w:rPr>
            </w:pPr>
            <w:r w:rsidRPr="00C901F9">
              <w:rPr>
                <w:rFonts w:asciiTheme="minorHAnsi" w:hAnsiTheme="minorHAnsi" w:cstheme="minorHAnsi"/>
                <w:sz w:val="22"/>
                <w:szCs w:val="22"/>
              </w:rPr>
              <w:t>Preparation for mock Root Cause Analysis (RCA)</w:t>
            </w:r>
          </w:p>
        </w:tc>
      </w:tr>
      <w:tr w:rsidR="002565DC" w:rsidRPr="00416360" w14:paraId="184E350A" w14:textId="77777777" w:rsidTr="002565DC">
        <w:tc>
          <w:tcPr>
            <w:tcW w:w="805" w:type="dxa"/>
            <w:shd w:val="clear" w:color="auto" w:fill="E3DDDD"/>
          </w:tcPr>
          <w:p w14:paraId="3A8EC5F1"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4</w:t>
            </w:r>
          </w:p>
        </w:tc>
        <w:tc>
          <w:tcPr>
            <w:tcW w:w="7830" w:type="dxa"/>
            <w:shd w:val="clear" w:color="auto" w:fill="E3DDDD"/>
          </w:tcPr>
          <w:p w14:paraId="1E5E0763" w14:textId="77777777" w:rsidR="002565DC" w:rsidRPr="00C901F9" w:rsidRDefault="002565DC" w:rsidP="006A37A1">
            <w:pPr>
              <w:spacing w:line="276" w:lineRule="auto"/>
              <w:rPr>
                <w:rFonts w:asciiTheme="minorHAnsi" w:hAnsiTheme="minorHAnsi" w:cstheme="minorHAnsi"/>
                <w:sz w:val="22"/>
                <w:szCs w:val="22"/>
              </w:rPr>
            </w:pPr>
            <w:r w:rsidRPr="00C901F9">
              <w:rPr>
                <w:rFonts w:asciiTheme="minorHAnsi" w:hAnsiTheme="minorHAnsi" w:cstheme="minorHAnsi"/>
                <w:sz w:val="22"/>
                <w:szCs w:val="22"/>
              </w:rPr>
              <w:t>Mock RCA</w:t>
            </w:r>
          </w:p>
        </w:tc>
      </w:tr>
      <w:tr w:rsidR="002565DC" w:rsidRPr="00416360" w14:paraId="043A6B78" w14:textId="77777777" w:rsidTr="002565DC">
        <w:tc>
          <w:tcPr>
            <w:tcW w:w="805" w:type="dxa"/>
          </w:tcPr>
          <w:p w14:paraId="0B556C78"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5</w:t>
            </w:r>
          </w:p>
        </w:tc>
        <w:tc>
          <w:tcPr>
            <w:tcW w:w="7830" w:type="dxa"/>
          </w:tcPr>
          <w:p w14:paraId="0F7B3204" w14:textId="77777777" w:rsidR="002565DC" w:rsidRPr="00C901F9" w:rsidRDefault="002565DC" w:rsidP="006A37A1">
            <w:pPr>
              <w:spacing w:line="276" w:lineRule="auto"/>
              <w:rPr>
                <w:rFonts w:asciiTheme="minorHAnsi" w:hAnsiTheme="minorHAnsi" w:cstheme="minorHAnsi"/>
                <w:sz w:val="22"/>
                <w:szCs w:val="22"/>
              </w:rPr>
            </w:pPr>
            <w:r>
              <w:rPr>
                <w:rFonts w:asciiTheme="minorHAnsi" w:hAnsiTheme="minorHAnsi" w:cstheme="minorHAnsi"/>
                <w:sz w:val="22"/>
                <w:szCs w:val="22"/>
              </w:rPr>
              <w:t>D</w:t>
            </w:r>
            <w:r w:rsidRPr="00C901F9">
              <w:rPr>
                <w:rFonts w:asciiTheme="minorHAnsi" w:hAnsiTheme="minorHAnsi" w:cstheme="minorHAnsi"/>
                <w:sz w:val="22"/>
                <w:szCs w:val="22"/>
              </w:rPr>
              <w:t>ebriefing session</w:t>
            </w:r>
          </w:p>
        </w:tc>
      </w:tr>
      <w:tr w:rsidR="002565DC" w:rsidRPr="00416360" w14:paraId="4888718C" w14:textId="77777777" w:rsidTr="002565DC">
        <w:tc>
          <w:tcPr>
            <w:tcW w:w="805" w:type="dxa"/>
            <w:shd w:val="clear" w:color="auto" w:fill="E3DDDD"/>
          </w:tcPr>
          <w:p w14:paraId="50398DEB" w14:textId="77777777" w:rsidR="002565DC" w:rsidRPr="00C901F9" w:rsidRDefault="002565DC" w:rsidP="006A37A1">
            <w:pPr>
              <w:spacing w:line="276" w:lineRule="auto"/>
              <w:jc w:val="center"/>
              <w:rPr>
                <w:rFonts w:asciiTheme="minorHAnsi" w:hAnsiTheme="minorHAnsi" w:cstheme="minorHAnsi"/>
                <w:sz w:val="22"/>
                <w:szCs w:val="22"/>
              </w:rPr>
            </w:pPr>
            <w:r w:rsidRPr="00C901F9">
              <w:rPr>
                <w:rFonts w:asciiTheme="minorHAnsi" w:hAnsiTheme="minorHAnsi" w:cstheme="minorHAnsi"/>
                <w:sz w:val="22"/>
                <w:szCs w:val="22"/>
              </w:rPr>
              <w:t>6</w:t>
            </w:r>
          </w:p>
        </w:tc>
        <w:tc>
          <w:tcPr>
            <w:tcW w:w="7830" w:type="dxa"/>
            <w:shd w:val="clear" w:color="auto" w:fill="E3DDDD"/>
          </w:tcPr>
          <w:p w14:paraId="4DC98F3A" w14:textId="0DEC175E" w:rsidR="002565DC" w:rsidRPr="00C901F9" w:rsidRDefault="002565DC" w:rsidP="006A37A1">
            <w:pPr>
              <w:spacing w:line="276" w:lineRule="auto"/>
              <w:rPr>
                <w:rFonts w:asciiTheme="minorHAnsi" w:hAnsiTheme="minorHAnsi" w:cstheme="minorHAnsi"/>
                <w:sz w:val="22"/>
                <w:szCs w:val="22"/>
              </w:rPr>
            </w:pPr>
            <w:r>
              <w:rPr>
                <w:rFonts w:asciiTheme="minorHAnsi" w:hAnsiTheme="minorHAnsi" w:cstheme="minorHAnsi"/>
                <w:sz w:val="22"/>
                <w:szCs w:val="22"/>
              </w:rPr>
              <w:t>Disclosure conversations (with Dr. Naomi Hodde)</w:t>
            </w:r>
          </w:p>
        </w:tc>
      </w:tr>
    </w:tbl>
    <w:p w14:paraId="537D57CB" w14:textId="2E5F66E2" w:rsidR="007A49DF" w:rsidRDefault="007A49DF" w:rsidP="007A49DF">
      <w:pPr>
        <w:rPr>
          <w:rFonts w:asciiTheme="minorHAnsi" w:hAnsiTheme="minorHAnsi" w:cstheme="minorHAnsi"/>
          <w:bCs/>
          <w:sz w:val="18"/>
          <w:szCs w:val="18"/>
        </w:rPr>
      </w:pPr>
    </w:p>
    <w:p w14:paraId="15542AF1" w14:textId="747EBD25" w:rsidR="00936681" w:rsidRDefault="00936681" w:rsidP="007A49DF">
      <w:pPr>
        <w:rPr>
          <w:rFonts w:asciiTheme="minorHAnsi" w:hAnsiTheme="minorHAnsi" w:cstheme="minorHAnsi"/>
          <w:b/>
          <w:sz w:val="22"/>
          <w:szCs w:val="22"/>
        </w:rPr>
      </w:pPr>
    </w:p>
    <w:p w14:paraId="64257E87" w14:textId="4A880C4E" w:rsidR="007A49DF" w:rsidRDefault="007A49DF" w:rsidP="007A49DF">
      <w:pPr>
        <w:rPr>
          <w:rFonts w:asciiTheme="minorHAnsi" w:hAnsiTheme="minorHAnsi" w:cstheme="minorHAnsi"/>
          <w:b/>
          <w:sz w:val="22"/>
          <w:szCs w:val="22"/>
        </w:rPr>
      </w:pPr>
      <w:r>
        <w:rPr>
          <w:rFonts w:asciiTheme="minorHAnsi" w:hAnsiTheme="minorHAnsi" w:cstheme="minorHAnsi"/>
          <w:b/>
          <w:sz w:val="22"/>
          <w:szCs w:val="22"/>
        </w:rPr>
        <w:t>PGY3</w:t>
      </w:r>
      <w:r w:rsidR="00166475">
        <w:rPr>
          <w:rFonts w:asciiTheme="minorHAnsi" w:hAnsiTheme="minorHAnsi" w:cstheme="minorHAnsi"/>
          <w:b/>
          <w:sz w:val="22"/>
          <w:szCs w:val="22"/>
        </w:rPr>
        <w:t xml:space="preserve"> </w:t>
      </w:r>
      <w:r w:rsidR="00FF3B03">
        <w:rPr>
          <w:rFonts w:asciiTheme="minorHAnsi" w:hAnsiTheme="minorHAnsi" w:cstheme="minorHAnsi"/>
          <w:b/>
          <w:sz w:val="22"/>
          <w:szCs w:val="22"/>
        </w:rPr>
        <w:t>High Value Care</w:t>
      </w:r>
      <w:r>
        <w:rPr>
          <w:rFonts w:asciiTheme="minorHAnsi" w:hAnsiTheme="minorHAnsi" w:cstheme="minorHAnsi"/>
          <w:b/>
          <w:sz w:val="22"/>
          <w:szCs w:val="22"/>
        </w:rPr>
        <w:t>: Wednesdays</w:t>
      </w:r>
      <w:r w:rsidRPr="00590FB9">
        <w:rPr>
          <w:rFonts w:asciiTheme="minorHAnsi" w:hAnsiTheme="minorHAnsi" w:cstheme="minorHAnsi"/>
          <w:b/>
          <w:sz w:val="22"/>
          <w:szCs w:val="22"/>
        </w:rPr>
        <w:t xml:space="preserve"> from 1:30-2:30</w:t>
      </w:r>
      <w:r w:rsidR="00166475">
        <w:rPr>
          <w:rFonts w:asciiTheme="minorHAnsi" w:hAnsiTheme="minorHAnsi" w:cstheme="minorHAnsi"/>
          <w:b/>
          <w:sz w:val="22"/>
          <w:szCs w:val="22"/>
        </w:rPr>
        <w:t>; Allen Repp</w:t>
      </w:r>
    </w:p>
    <w:tbl>
      <w:tblPr>
        <w:tblStyle w:val="TableGrid"/>
        <w:tblW w:w="8721" w:type="dxa"/>
        <w:tblBorders>
          <w:insideV w:val="none" w:sz="0" w:space="0" w:color="auto"/>
        </w:tblBorders>
        <w:tblLook w:val="04A0" w:firstRow="1" w:lastRow="0" w:firstColumn="1" w:lastColumn="0" w:noHBand="0" w:noVBand="1"/>
      </w:tblPr>
      <w:tblGrid>
        <w:gridCol w:w="860"/>
        <w:gridCol w:w="7861"/>
      </w:tblGrid>
      <w:tr w:rsidR="002565DC" w:rsidRPr="00416360" w14:paraId="35ADEB28" w14:textId="77777777" w:rsidTr="002565DC">
        <w:tc>
          <w:tcPr>
            <w:tcW w:w="860" w:type="dxa"/>
            <w:shd w:val="clear" w:color="auto" w:fill="98413A"/>
          </w:tcPr>
          <w:p w14:paraId="0D73E42D" w14:textId="7EF0D77E" w:rsidR="002565DC" w:rsidRPr="002D52DC" w:rsidRDefault="002565DC" w:rsidP="00C129F1">
            <w:pPr>
              <w:spacing w:line="276" w:lineRule="auto"/>
              <w:jc w:val="center"/>
              <w:rPr>
                <w:rFonts w:asciiTheme="minorHAnsi" w:hAnsiTheme="minorHAnsi" w:cstheme="minorHAnsi"/>
                <w:b/>
                <w:color w:val="FFFFFF" w:themeColor="background1"/>
                <w:sz w:val="22"/>
                <w:szCs w:val="22"/>
              </w:rPr>
            </w:pPr>
            <w:r w:rsidRPr="002D52DC">
              <w:rPr>
                <w:rFonts w:asciiTheme="minorHAnsi" w:hAnsiTheme="minorHAnsi" w:cstheme="minorHAnsi"/>
                <w:b/>
                <w:color w:val="FFFFFF" w:themeColor="background1"/>
                <w:sz w:val="22"/>
                <w:szCs w:val="22"/>
              </w:rPr>
              <w:t>Class</w:t>
            </w:r>
          </w:p>
        </w:tc>
        <w:tc>
          <w:tcPr>
            <w:tcW w:w="7861" w:type="dxa"/>
            <w:shd w:val="clear" w:color="auto" w:fill="98413A"/>
          </w:tcPr>
          <w:p w14:paraId="111D8CC4" w14:textId="77777777" w:rsidR="002565DC" w:rsidRPr="002D52DC" w:rsidRDefault="002565DC" w:rsidP="00C129F1">
            <w:pPr>
              <w:spacing w:line="276" w:lineRule="auto"/>
              <w:rPr>
                <w:rFonts w:asciiTheme="minorHAnsi" w:hAnsiTheme="minorHAnsi" w:cstheme="minorHAnsi"/>
                <w:b/>
                <w:color w:val="FFFFFF" w:themeColor="background1"/>
                <w:sz w:val="22"/>
                <w:szCs w:val="22"/>
              </w:rPr>
            </w:pPr>
            <w:r w:rsidRPr="002D52DC">
              <w:rPr>
                <w:rFonts w:asciiTheme="minorHAnsi" w:hAnsiTheme="minorHAnsi" w:cstheme="minorHAnsi"/>
                <w:b/>
                <w:color w:val="FFFFFF" w:themeColor="background1"/>
                <w:sz w:val="22"/>
                <w:szCs w:val="22"/>
              </w:rPr>
              <w:t>Theme</w:t>
            </w:r>
          </w:p>
        </w:tc>
      </w:tr>
      <w:tr w:rsidR="002565DC" w:rsidRPr="00416360" w14:paraId="404F7F46" w14:textId="77777777" w:rsidTr="002565DC">
        <w:tc>
          <w:tcPr>
            <w:tcW w:w="860" w:type="dxa"/>
            <w:shd w:val="clear" w:color="auto" w:fill="F5E8E7"/>
          </w:tcPr>
          <w:p w14:paraId="08BE865A" w14:textId="37099E1B"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1</w:t>
            </w:r>
          </w:p>
        </w:tc>
        <w:tc>
          <w:tcPr>
            <w:tcW w:w="7861" w:type="dxa"/>
            <w:shd w:val="clear" w:color="auto" w:fill="F5E8E7"/>
          </w:tcPr>
          <w:p w14:paraId="559B4268" w14:textId="77777777" w:rsidR="002565DC" w:rsidRPr="00416360" w:rsidRDefault="002565DC" w:rsidP="00166475">
            <w:pPr>
              <w:spacing w:line="276" w:lineRule="auto"/>
              <w:rPr>
                <w:rFonts w:asciiTheme="minorHAnsi" w:hAnsiTheme="minorHAnsi" w:cstheme="minorHAnsi"/>
                <w:sz w:val="22"/>
                <w:szCs w:val="22"/>
              </w:rPr>
            </w:pPr>
            <w:r>
              <w:rPr>
                <w:rFonts w:asciiTheme="minorHAnsi" w:hAnsiTheme="minorHAnsi" w:cstheme="minorHAnsi"/>
                <w:sz w:val="22"/>
                <w:szCs w:val="22"/>
              </w:rPr>
              <w:t>Identify a case and an aim</w:t>
            </w:r>
          </w:p>
        </w:tc>
      </w:tr>
      <w:tr w:rsidR="002565DC" w:rsidRPr="00416360" w14:paraId="7B9BA425" w14:textId="77777777" w:rsidTr="002565DC">
        <w:tc>
          <w:tcPr>
            <w:tcW w:w="860" w:type="dxa"/>
          </w:tcPr>
          <w:p w14:paraId="44D2850F" w14:textId="174659E7"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7861" w:type="dxa"/>
          </w:tcPr>
          <w:p w14:paraId="5D720E4E" w14:textId="30DEECB1" w:rsidR="002565DC" w:rsidRPr="00416360" w:rsidRDefault="002565DC" w:rsidP="00166475">
            <w:pPr>
              <w:spacing w:line="276" w:lineRule="auto"/>
              <w:rPr>
                <w:rFonts w:asciiTheme="minorHAnsi" w:hAnsiTheme="minorHAnsi" w:cstheme="minorHAnsi"/>
                <w:sz w:val="22"/>
                <w:szCs w:val="22"/>
              </w:rPr>
            </w:pPr>
            <w:r>
              <w:rPr>
                <w:rFonts w:asciiTheme="minorHAnsi" w:hAnsiTheme="minorHAnsi" w:cstheme="minorHAnsi"/>
                <w:sz w:val="22"/>
                <w:szCs w:val="22"/>
              </w:rPr>
              <w:t>Review and evaluate the clinical e</w:t>
            </w:r>
            <w:r w:rsidRPr="00EA4837">
              <w:rPr>
                <w:rFonts w:asciiTheme="minorHAnsi" w:hAnsiTheme="minorHAnsi" w:cstheme="minorHAnsi"/>
                <w:sz w:val="22"/>
                <w:szCs w:val="22"/>
              </w:rPr>
              <w:t>vidence</w:t>
            </w:r>
          </w:p>
        </w:tc>
      </w:tr>
      <w:tr w:rsidR="002565DC" w:rsidRPr="00416360" w14:paraId="49872F08" w14:textId="77777777" w:rsidTr="002565DC">
        <w:tc>
          <w:tcPr>
            <w:tcW w:w="860" w:type="dxa"/>
            <w:shd w:val="clear" w:color="auto" w:fill="F5E8E7"/>
          </w:tcPr>
          <w:p w14:paraId="1CF5092B" w14:textId="2ECA06A6"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3</w:t>
            </w:r>
          </w:p>
        </w:tc>
        <w:tc>
          <w:tcPr>
            <w:tcW w:w="7861" w:type="dxa"/>
            <w:shd w:val="clear" w:color="auto" w:fill="F5E8E7"/>
          </w:tcPr>
          <w:p w14:paraId="2540FF19" w14:textId="690DB286" w:rsidR="002565DC" w:rsidRPr="00416360" w:rsidRDefault="002565DC" w:rsidP="00166475">
            <w:pPr>
              <w:spacing w:line="276" w:lineRule="auto"/>
              <w:rPr>
                <w:rFonts w:asciiTheme="minorHAnsi" w:hAnsiTheme="minorHAnsi" w:cstheme="minorHAnsi"/>
                <w:sz w:val="22"/>
                <w:szCs w:val="22"/>
              </w:rPr>
            </w:pPr>
            <w:r>
              <w:rPr>
                <w:rFonts w:asciiTheme="minorHAnsi" w:hAnsiTheme="minorHAnsi" w:cstheme="minorHAnsi"/>
                <w:sz w:val="22"/>
                <w:szCs w:val="22"/>
              </w:rPr>
              <w:t xml:space="preserve">Introduction to </w:t>
            </w:r>
            <w:r w:rsidRPr="0001139C">
              <w:rPr>
                <w:rFonts w:asciiTheme="minorHAnsi" w:hAnsiTheme="minorHAnsi" w:cstheme="minorHAnsi"/>
                <w:sz w:val="22"/>
                <w:szCs w:val="22"/>
              </w:rPr>
              <w:t>healthcare charges, costs, and payments</w:t>
            </w:r>
          </w:p>
        </w:tc>
      </w:tr>
      <w:tr w:rsidR="002565DC" w:rsidRPr="00416360" w14:paraId="30477AE7" w14:textId="77777777" w:rsidTr="002565DC">
        <w:tc>
          <w:tcPr>
            <w:tcW w:w="860" w:type="dxa"/>
          </w:tcPr>
          <w:p w14:paraId="622434A6" w14:textId="19260D6E"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4</w:t>
            </w:r>
          </w:p>
        </w:tc>
        <w:tc>
          <w:tcPr>
            <w:tcW w:w="7861" w:type="dxa"/>
          </w:tcPr>
          <w:p w14:paraId="28DFE456" w14:textId="0DB56AC0" w:rsidR="002565DC" w:rsidRPr="00416360" w:rsidRDefault="002565DC" w:rsidP="00166475">
            <w:pPr>
              <w:spacing w:line="276" w:lineRule="auto"/>
              <w:rPr>
                <w:rFonts w:asciiTheme="minorHAnsi" w:hAnsiTheme="minorHAnsi" w:cstheme="minorHAnsi"/>
                <w:sz w:val="22"/>
                <w:szCs w:val="22"/>
              </w:rPr>
            </w:pPr>
            <w:r>
              <w:rPr>
                <w:rFonts w:asciiTheme="minorHAnsi" w:hAnsiTheme="minorHAnsi" w:cstheme="minorHAnsi"/>
                <w:sz w:val="22"/>
                <w:szCs w:val="22"/>
              </w:rPr>
              <w:t>P</w:t>
            </w:r>
            <w:r w:rsidRPr="0001139C">
              <w:rPr>
                <w:rFonts w:asciiTheme="minorHAnsi" w:hAnsiTheme="minorHAnsi" w:cstheme="minorHAnsi"/>
                <w:sz w:val="22"/>
                <w:szCs w:val="22"/>
              </w:rPr>
              <w:t>ayment models and how they influence care delivery</w:t>
            </w:r>
          </w:p>
        </w:tc>
      </w:tr>
      <w:tr w:rsidR="002565DC" w:rsidRPr="00416360" w14:paraId="51482E9E" w14:textId="77777777" w:rsidTr="002565DC">
        <w:tc>
          <w:tcPr>
            <w:tcW w:w="860" w:type="dxa"/>
            <w:shd w:val="clear" w:color="auto" w:fill="F5E8E7"/>
          </w:tcPr>
          <w:p w14:paraId="4142CA95" w14:textId="3D58231F"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5</w:t>
            </w:r>
          </w:p>
        </w:tc>
        <w:tc>
          <w:tcPr>
            <w:tcW w:w="7861" w:type="dxa"/>
            <w:shd w:val="clear" w:color="auto" w:fill="F5E8E7"/>
          </w:tcPr>
          <w:p w14:paraId="70FDBCFD" w14:textId="0A6991BB" w:rsidR="002565DC" w:rsidRPr="00416360" w:rsidRDefault="002565DC" w:rsidP="00166475">
            <w:pPr>
              <w:spacing w:line="276" w:lineRule="auto"/>
              <w:rPr>
                <w:rFonts w:asciiTheme="minorHAnsi" w:hAnsiTheme="minorHAnsi" w:cstheme="minorHAnsi"/>
                <w:sz w:val="22"/>
                <w:szCs w:val="22"/>
              </w:rPr>
            </w:pPr>
            <w:r>
              <w:rPr>
                <w:rFonts w:asciiTheme="minorHAnsi" w:hAnsiTheme="minorHAnsi" w:cstheme="minorHAnsi"/>
                <w:sz w:val="22"/>
                <w:szCs w:val="22"/>
              </w:rPr>
              <w:t>E</w:t>
            </w:r>
            <w:r w:rsidRPr="0001139C">
              <w:rPr>
                <w:rFonts w:asciiTheme="minorHAnsi" w:hAnsiTheme="minorHAnsi" w:cstheme="minorHAnsi"/>
                <w:sz w:val="22"/>
                <w:szCs w:val="22"/>
              </w:rPr>
              <w:t>valuate the actual financial data</w:t>
            </w:r>
            <w:r>
              <w:rPr>
                <w:rFonts w:asciiTheme="minorHAnsi" w:hAnsiTheme="minorHAnsi" w:cstheme="minorHAnsi"/>
                <w:sz w:val="22"/>
                <w:szCs w:val="22"/>
              </w:rPr>
              <w:t xml:space="preserve"> for the case and estimate impact of high value care</w:t>
            </w:r>
          </w:p>
        </w:tc>
      </w:tr>
      <w:tr w:rsidR="002565DC" w:rsidRPr="00416360" w14:paraId="0F54CC53" w14:textId="77777777" w:rsidTr="002565DC">
        <w:tc>
          <w:tcPr>
            <w:tcW w:w="860" w:type="dxa"/>
            <w:shd w:val="clear" w:color="auto" w:fill="F5E8E7"/>
          </w:tcPr>
          <w:p w14:paraId="676FBBC3" w14:textId="7948411D" w:rsidR="002565DC" w:rsidRPr="00416360" w:rsidRDefault="002565DC" w:rsidP="00166475">
            <w:pPr>
              <w:spacing w:line="276" w:lineRule="auto"/>
              <w:jc w:val="center"/>
              <w:rPr>
                <w:rFonts w:asciiTheme="minorHAnsi" w:hAnsiTheme="minorHAnsi" w:cstheme="minorHAnsi"/>
                <w:sz w:val="22"/>
                <w:szCs w:val="22"/>
              </w:rPr>
            </w:pPr>
            <w:r>
              <w:rPr>
                <w:rFonts w:asciiTheme="minorHAnsi" w:hAnsiTheme="minorHAnsi" w:cstheme="minorHAnsi"/>
                <w:sz w:val="22"/>
                <w:szCs w:val="22"/>
              </w:rPr>
              <w:t>6</w:t>
            </w:r>
          </w:p>
        </w:tc>
        <w:tc>
          <w:tcPr>
            <w:tcW w:w="7861" w:type="dxa"/>
            <w:shd w:val="clear" w:color="auto" w:fill="F5E8E7"/>
          </w:tcPr>
          <w:p w14:paraId="71EF95DA" w14:textId="5EA79DD2" w:rsidR="002565DC" w:rsidRDefault="002565DC" w:rsidP="0001139C">
            <w:pPr>
              <w:spacing w:line="276" w:lineRule="auto"/>
              <w:rPr>
                <w:rFonts w:asciiTheme="minorHAnsi" w:hAnsiTheme="minorHAnsi" w:cstheme="minorHAnsi"/>
                <w:sz w:val="22"/>
                <w:szCs w:val="22"/>
              </w:rPr>
            </w:pPr>
            <w:r w:rsidRPr="0001139C">
              <w:rPr>
                <w:rFonts w:asciiTheme="minorHAnsi" w:hAnsiTheme="minorHAnsi" w:cstheme="minorHAnsi"/>
                <w:sz w:val="22"/>
                <w:szCs w:val="22"/>
              </w:rPr>
              <w:t>Finalize poster.  Did we provide High Value Care to this patient?</w:t>
            </w:r>
          </w:p>
        </w:tc>
      </w:tr>
    </w:tbl>
    <w:p w14:paraId="59315537" w14:textId="77777777" w:rsidR="007A49DF" w:rsidRDefault="007A49DF" w:rsidP="007A49DF">
      <w:pPr>
        <w:rPr>
          <w:rFonts w:asciiTheme="minorHAnsi" w:hAnsiTheme="minorHAnsi" w:cstheme="minorHAnsi"/>
          <w:bCs/>
          <w:sz w:val="18"/>
          <w:szCs w:val="18"/>
        </w:rPr>
      </w:pPr>
    </w:p>
    <w:p w14:paraId="4FF55BB3" w14:textId="77777777" w:rsidR="008B621A" w:rsidRDefault="008B621A">
      <w:pPr>
        <w:rPr>
          <w:rFonts w:asciiTheme="minorHAnsi" w:hAnsiTheme="minorHAnsi" w:cstheme="minorHAnsi"/>
          <w:b/>
        </w:rPr>
      </w:pPr>
      <w:r>
        <w:rPr>
          <w:rFonts w:asciiTheme="minorHAnsi" w:hAnsiTheme="minorHAnsi" w:cstheme="minorHAnsi"/>
          <w:b/>
        </w:rPr>
        <w:br w:type="page"/>
      </w:r>
    </w:p>
    <w:p w14:paraId="6250E15A" w14:textId="5D458B14" w:rsidR="000E4B29" w:rsidRPr="00AC7AF5" w:rsidRDefault="000E4B29" w:rsidP="000E4B29">
      <w:pPr>
        <w:rPr>
          <w:rFonts w:asciiTheme="minorHAnsi" w:hAnsiTheme="minorHAnsi" w:cstheme="minorHAnsi"/>
          <w:b/>
        </w:rPr>
      </w:pPr>
      <w:r w:rsidRPr="00AC7AF5">
        <w:rPr>
          <w:rFonts w:asciiTheme="minorHAnsi" w:hAnsiTheme="minorHAnsi" w:cstheme="minorHAnsi"/>
          <w:b/>
        </w:rPr>
        <w:lastRenderedPageBreak/>
        <w:t>Description</w:t>
      </w:r>
    </w:p>
    <w:p w14:paraId="53E21BC7" w14:textId="3BD17A88" w:rsidR="000E4B29" w:rsidRDefault="000E4B29" w:rsidP="000E4B29">
      <w:pPr>
        <w:rPr>
          <w:rFonts w:asciiTheme="minorHAnsi" w:hAnsiTheme="minorHAnsi" w:cstheme="minorHAnsi"/>
          <w:sz w:val="22"/>
          <w:szCs w:val="22"/>
        </w:rPr>
      </w:pPr>
      <w:r w:rsidRPr="00AC7AF5">
        <w:rPr>
          <w:rFonts w:asciiTheme="minorHAnsi" w:hAnsiTheme="minorHAnsi" w:cstheme="minorHAnsi"/>
          <w:sz w:val="22"/>
          <w:szCs w:val="22"/>
        </w:rPr>
        <w:t>Quality Improvement (QI) is</w:t>
      </w:r>
      <w:r>
        <w:rPr>
          <w:rFonts w:asciiTheme="minorHAnsi" w:hAnsiTheme="minorHAnsi" w:cstheme="minorHAnsi"/>
          <w:sz w:val="22"/>
          <w:szCs w:val="22"/>
        </w:rPr>
        <w:t xml:space="preserve"> a</w:t>
      </w:r>
      <w:r w:rsidRPr="00AC7AF5">
        <w:rPr>
          <w:rFonts w:asciiTheme="minorHAnsi" w:hAnsiTheme="minorHAnsi" w:cstheme="minorHAnsi"/>
          <w:sz w:val="22"/>
          <w:szCs w:val="22"/>
        </w:rPr>
        <w:t xml:space="preserve"> clinical, academic and financial imperative for a safe and sustainable health care delivery system. The Department of Med</w:t>
      </w:r>
      <w:r>
        <w:rPr>
          <w:rFonts w:asciiTheme="minorHAnsi" w:hAnsiTheme="minorHAnsi" w:cstheme="minorHAnsi"/>
          <w:sz w:val="22"/>
          <w:szCs w:val="22"/>
        </w:rPr>
        <w:t>icine Quality</w:t>
      </w:r>
      <w:r w:rsidRPr="00AC7AF5">
        <w:rPr>
          <w:rFonts w:asciiTheme="minorHAnsi" w:hAnsiTheme="minorHAnsi" w:cstheme="minorHAnsi"/>
          <w:sz w:val="22"/>
          <w:szCs w:val="22"/>
        </w:rPr>
        <w:t xml:space="preserve"> Program </w:t>
      </w:r>
      <w:r w:rsidRPr="00D35353">
        <w:rPr>
          <w:rFonts w:asciiTheme="minorHAnsi" w:hAnsiTheme="minorHAnsi" w:cstheme="minorHAnsi"/>
          <w:sz w:val="22"/>
          <w:szCs w:val="22"/>
        </w:rPr>
        <w:t>serve</w:t>
      </w:r>
      <w:r>
        <w:rPr>
          <w:rFonts w:asciiTheme="minorHAnsi" w:hAnsiTheme="minorHAnsi" w:cstheme="minorHAnsi"/>
          <w:sz w:val="22"/>
          <w:szCs w:val="22"/>
        </w:rPr>
        <w:t>s</w:t>
      </w:r>
      <w:r w:rsidRPr="00D35353">
        <w:rPr>
          <w:rFonts w:asciiTheme="minorHAnsi" w:hAnsiTheme="minorHAnsi" w:cstheme="minorHAnsi"/>
          <w:sz w:val="22"/>
          <w:szCs w:val="22"/>
        </w:rPr>
        <w:t xml:space="preserve"> as a resource center and laboratory to support improvement in care delivery, education and training, and scholarship in quality, safety, and value in the Department of Medicine at the Robert Larner, MD College of Medicine at the University of Vermont.</w:t>
      </w:r>
      <w:r>
        <w:rPr>
          <w:rFonts w:asciiTheme="minorHAnsi" w:hAnsiTheme="minorHAnsi" w:cstheme="minorHAnsi"/>
          <w:sz w:val="22"/>
          <w:szCs w:val="22"/>
        </w:rPr>
        <w:t xml:space="preserve"> </w:t>
      </w:r>
      <w:r w:rsidR="00EB3019" w:rsidRPr="00EB3019">
        <w:rPr>
          <w:rFonts w:asciiTheme="minorHAnsi" w:hAnsiTheme="minorHAnsi" w:cstheme="minorHAnsi"/>
          <w:sz w:val="22"/>
          <w:szCs w:val="22"/>
        </w:rPr>
        <w:t>The program serves faculty, fellows, residents, and students through our mission to enhance care delivery, provide education and training, and promote scholarship in improvement science.</w:t>
      </w:r>
    </w:p>
    <w:p w14:paraId="41DDD19D" w14:textId="6E5686CD" w:rsidR="000E4B29" w:rsidRPr="00AC7AF5" w:rsidRDefault="000E4B29" w:rsidP="000E4B29">
      <w:pPr>
        <w:rPr>
          <w:rFonts w:asciiTheme="minorHAnsi" w:hAnsiTheme="minorHAnsi" w:cstheme="minorHAnsi"/>
          <w:sz w:val="22"/>
          <w:szCs w:val="22"/>
        </w:rPr>
      </w:pPr>
    </w:p>
    <w:p w14:paraId="75BF5C2F" w14:textId="25F9F265" w:rsidR="000E4B29" w:rsidRDefault="000E4B29" w:rsidP="000E4B29">
      <w:pPr>
        <w:rPr>
          <w:rFonts w:asciiTheme="minorHAnsi" w:hAnsiTheme="minorHAnsi" w:cstheme="minorHAnsi"/>
          <w:sz w:val="22"/>
          <w:szCs w:val="22"/>
        </w:rPr>
      </w:pPr>
      <w:r w:rsidRPr="002738BF">
        <w:rPr>
          <w:rFonts w:asciiTheme="minorHAnsi" w:hAnsiTheme="minorHAnsi" w:cstheme="minorHAnsi"/>
          <w:sz w:val="22"/>
          <w:szCs w:val="22"/>
        </w:rPr>
        <w:t>The</w:t>
      </w:r>
      <w:r w:rsidR="00EB3019">
        <w:rPr>
          <w:rFonts w:asciiTheme="minorHAnsi" w:hAnsiTheme="minorHAnsi" w:cstheme="minorHAnsi"/>
          <w:sz w:val="22"/>
          <w:szCs w:val="22"/>
        </w:rPr>
        <w:t xml:space="preserve"> Resident Improvement Science Curriculum</w:t>
      </w:r>
      <w:r>
        <w:rPr>
          <w:rFonts w:asciiTheme="minorHAnsi" w:hAnsiTheme="minorHAnsi" w:cstheme="minorHAnsi"/>
          <w:sz w:val="22"/>
          <w:szCs w:val="22"/>
        </w:rPr>
        <w:t xml:space="preserve"> is</w:t>
      </w:r>
      <w:r w:rsidRPr="002738BF">
        <w:rPr>
          <w:rFonts w:asciiTheme="minorHAnsi" w:hAnsiTheme="minorHAnsi" w:cstheme="minorHAnsi"/>
          <w:sz w:val="22"/>
          <w:szCs w:val="22"/>
        </w:rPr>
        <w:t xml:space="preserve"> intended to prepare physicians to incorporate QI,</w:t>
      </w:r>
      <w:r>
        <w:rPr>
          <w:rFonts w:asciiTheme="minorHAnsi" w:hAnsiTheme="minorHAnsi" w:cstheme="minorHAnsi"/>
          <w:sz w:val="22"/>
          <w:szCs w:val="22"/>
        </w:rPr>
        <w:t xml:space="preserve"> patient safety, and</w:t>
      </w:r>
      <w:r w:rsidRPr="002738BF">
        <w:rPr>
          <w:rFonts w:asciiTheme="minorHAnsi" w:hAnsiTheme="minorHAnsi" w:cstheme="minorHAnsi"/>
          <w:sz w:val="22"/>
          <w:szCs w:val="22"/>
        </w:rPr>
        <w:t xml:space="preserve"> high</w:t>
      </w:r>
      <w:r>
        <w:rPr>
          <w:rFonts w:asciiTheme="minorHAnsi" w:hAnsiTheme="minorHAnsi" w:cstheme="minorHAnsi"/>
          <w:sz w:val="22"/>
          <w:szCs w:val="22"/>
        </w:rPr>
        <w:t xml:space="preserve"> value care </w:t>
      </w:r>
      <w:r w:rsidRPr="002738BF">
        <w:rPr>
          <w:rFonts w:asciiTheme="minorHAnsi" w:hAnsiTheme="minorHAnsi" w:cstheme="minorHAnsi"/>
          <w:sz w:val="22"/>
          <w:szCs w:val="22"/>
        </w:rPr>
        <w:t>concepts into their current and future clinical care. The curriculum is divided across the three years of the residency program. The curriculum is taught as a small group seminar and as mentored, experien</w:t>
      </w:r>
      <w:r>
        <w:rPr>
          <w:rFonts w:asciiTheme="minorHAnsi" w:hAnsiTheme="minorHAnsi" w:cstheme="minorHAnsi"/>
          <w:sz w:val="22"/>
          <w:szCs w:val="22"/>
        </w:rPr>
        <w:t xml:space="preserve">tial learning. Residents </w:t>
      </w:r>
      <w:r w:rsidR="008E74C2">
        <w:rPr>
          <w:rFonts w:asciiTheme="minorHAnsi" w:hAnsiTheme="minorHAnsi" w:cstheme="minorHAnsi"/>
          <w:sz w:val="22"/>
          <w:szCs w:val="22"/>
        </w:rPr>
        <w:t xml:space="preserve">work </w:t>
      </w:r>
      <w:r w:rsidRPr="002738BF">
        <w:rPr>
          <w:rFonts w:asciiTheme="minorHAnsi" w:hAnsiTheme="minorHAnsi" w:cstheme="minorHAnsi"/>
          <w:sz w:val="22"/>
          <w:szCs w:val="22"/>
        </w:rPr>
        <w:t xml:space="preserve">to learn fundamental concepts in QI, </w:t>
      </w:r>
      <w:r>
        <w:rPr>
          <w:rFonts w:asciiTheme="minorHAnsi" w:hAnsiTheme="minorHAnsi" w:cstheme="minorHAnsi"/>
          <w:sz w:val="22"/>
          <w:szCs w:val="22"/>
        </w:rPr>
        <w:t xml:space="preserve">patient safety, and </w:t>
      </w:r>
      <w:r w:rsidRPr="002738BF">
        <w:rPr>
          <w:rFonts w:asciiTheme="minorHAnsi" w:hAnsiTheme="minorHAnsi" w:cstheme="minorHAnsi"/>
          <w:sz w:val="22"/>
          <w:szCs w:val="22"/>
        </w:rPr>
        <w:t>hig</w:t>
      </w:r>
      <w:r>
        <w:rPr>
          <w:rFonts w:asciiTheme="minorHAnsi" w:hAnsiTheme="minorHAnsi" w:cstheme="minorHAnsi"/>
          <w:sz w:val="22"/>
          <w:szCs w:val="22"/>
        </w:rPr>
        <w:t>h value care</w:t>
      </w:r>
      <w:r w:rsidRPr="002738BF">
        <w:rPr>
          <w:rFonts w:asciiTheme="minorHAnsi" w:hAnsiTheme="minorHAnsi" w:cstheme="minorHAnsi"/>
          <w:sz w:val="22"/>
          <w:szCs w:val="22"/>
        </w:rPr>
        <w:t>, design and conduct projects that support these concepts, and present their work in local or regional venues.</w:t>
      </w:r>
    </w:p>
    <w:p w14:paraId="25244520" w14:textId="2A041989" w:rsidR="00EB3019" w:rsidRDefault="00EB3019" w:rsidP="000E4B29">
      <w:pPr>
        <w:rPr>
          <w:rFonts w:asciiTheme="minorHAnsi" w:hAnsiTheme="minorHAnsi" w:cstheme="minorHAnsi"/>
          <w:b/>
        </w:rPr>
      </w:pPr>
    </w:p>
    <w:p w14:paraId="3D537793" w14:textId="16A86CB7" w:rsidR="000E4B29" w:rsidRDefault="000E4B29" w:rsidP="000E4B29">
      <w:pPr>
        <w:rPr>
          <w:rFonts w:asciiTheme="minorHAnsi" w:hAnsiTheme="minorHAnsi" w:cstheme="minorHAnsi"/>
          <w:b/>
        </w:rPr>
      </w:pPr>
      <w:r>
        <w:rPr>
          <w:rFonts w:asciiTheme="minorHAnsi" w:hAnsiTheme="minorHAnsi" w:cstheme="minorHAnsi"/>
          <w:b/>
        </w:rPr>
        <w:t>ACGME</w:t>
      </w:r>
      <w:r w:rsidR="001F57EB">
        <w:rPr>
          <w:rFonts w:asciiTheme="minorHAnsi" w:hAnsiTheme="minorHAnsi" w:cstheme="minorHAnsi"/>
          <w:b/>
        </w:rPr>
        <w:t xml:space="preserve"> Common Program Requirements and</w:t>
      </w:r>
      <w:r>
        <w:rPr>
          <w:rFonts w:asciiTheme="minorHAnsi" w:hAnsiTheme="minorHAnsi" w:cstheme="minorHAnsi"/>
          <w:b/>
        </w:rPr>
        <w:t xml:space="preserve"> Internal Medicine Milestones</w:t>
      </w:r>
    </w:p>
    <w:p w14:paraId="461F1BF1" w14:textId="3EE7501D" w:rsidR="000E4B29" w:rsidRDefault="000E4B29" w:rsidP="000E4B29">
      <w:pPr>
        <w:rPr>
          <w:rFonts w:asciiTheme="minorHAnsi" w:hAnsiTheme="minorHAnsi" w:cstheme="minorHAnsi"/>
          <w:sz w:val="22"/>
          <w:szCs w:val="22"/>
        </w:rPr>
      </w:pPr>
      <w:r w:rsidRPr="00381D84">
        <w:rPr>
          <w:rFonts w:asciiTheme="minorHAnsi" w:hAnsiTheme="minorHAnsi" w:cstheme="minorHAnsi"/>
          <w:sz w:val="22"/>
          <w:szCs w:val="22"/>
        </w:rPr>
        <w:t xml:space="preserve">The </w:t>
      </w:r>
      <w:r w:rsidR="00EB3019" w:rsidRPr="00EB3019">
        <w:rPr>
          <w:rFonts w:asciiTheme="minorHAnsi" w:hAnsiTheme="minorHAnsi" w:cstheme="minorHAnsi"/>
          <w:sz w:val="22"/>
          <w:szCs w:val="22"/>
        </w:rPr>
        <w:t xml:space="preserve">Resident Improvement Science Curriculum </w:t>
      </w:r>
      <w:r w:rsidR="00191006">
        <w:rPr>
          <w:rFonts w:asciiTheme="minorHAnsi" w:hAnsiTheme="minorHAnsi" w:cstheme="minorHAnsi"/>
          <w:sz w:val="22"/>
          <w:szCs w:val="22"/>
        </w:rPr>
        <w:t>seeks to promote progression towards level 4 and level 5 performance in ACGME milestones</w:t>
      </w:r>
      <w:r w:rsidR="005A0F97">
        <w:rPr>
          <w:rFonts w:asciiTheme="minorHAnsi" w:hAnsiTheme="minorHAnsi" w:cstheme="minorHAnsi"/>
          <w:sz w:val="22"/>
          <w:szCs w:val="22"/>
        </w:rPr>
        <w:t xml:space="preserve"> (See Appendix)</w:t>
      </w:r>
      <w:r w:rsidR="006049A9">
        <w:rPr>
          <w:rFonts w:asciiTheme="minorHAnsi" w:hAnsiTheme="minorHAnsi" w:cstheme="minorHAnsi"/>
          <w:sz w:val="22"/>
          <w:szCs w:val="22"/>
        </w:rPr>
        <w:t>. Our curriculum is specifically focused on</w:t>
      </w:r>
      <w:r w:rsidR="004607A8">
        <w:rPr>
          <w:rFonts w:asciiTheme="minorHAnsi" w:hAnsiTheme="minorHAnsi" w:cstheme="minorHAnsi"/>
          <w:sz w:val="22"/>
          <w:szCs w:val="22"/>
        </w:rPr>
        <w:t xml:space="preserve"> milestones for</w:t>
      </w:r>
      <w:r w:rsidR="006049A9">
        <w:rPr>
          <w:rFonts w:asciiTheme="minorHAnsi" w:hAnsiTheme="minorHAnsi" w:cstheme="minorHAnsi"/>
          <w:sz w:val="22"/>
          <w:szCs w:val="22"/>
        </w:rPr>
        <w:t xml:space="preserve"> systems-based practice.</w:t>
      </w:r>
      <w:r w:rsidR="003D281C">
        <w:rPr>
          <w:rFonts w:asciiTheme="minorHAnsi" w:hAnsiTheme="minorHAnsi" w:cstheme="minorHAnsi"/>
          <w:sz w:val="22"/>
          <w:szCs w:val="22"/>
        </w:rPr>
        <w:t xml:space="preserve"> </w:t>
      </w:r>
    </w:p>
    <w:p w14:paraId="322722B6" w14:textId="77777777" w:rsidR="00191006" w:rsidRDefault="00191006" w:rsidP="000E4B29">
      <w:pPr>
        <w:rPr>
          <w:rFonts w:asciiTheme="minorHAnsi" w:hAnsiTheme="minorHAnsi" w:cstheme="minorHAnsi"/>
          <w:sz w:val="22"/>
          <w:szCs w:val="22"/>
        </w:rPr>
      </w:pPr>
    </w:p>
    <w:p w14:paraId="423C634B" w14:textId="32802318" w:rsidR="007709EA" w:rsidRPr="00AC7AF5" w:rsidRDefault="007709EA" w:rsidP="007709EA">
      <w:pPr>
        <w:rPr>
          <w:rFonts w:asciiTheme="minorHAnsi" w:hAnsiTheme="minorHAnsi" w:cstheme="minorHAnsi"/>
          <w:b/>
        </w:rPr>
      </w:pPr>
      <w:r w:rsidRPr="00AC7AF5">
        <w:rPr>
          <w:rFonts w:asciiTheme="minorHAnsi" w:hAnsiTheme="minorHAnsi" w:cstheme="minorHAnsi"/>
          <w:b/>
        </w:rPr>
        <w:t>Expectations</w:t>
      </w:r>
    </w:p>
    <w:p w14:paraId="21B9FA02" w14:textId="77777777" w:rsidR="007709EA" w:rsidRPr="00AC7AF5" w:rsidRDefault="007709EA" w:rsidP="007709EA">
      <w:pPr>
        <w:rPr>
          <w:rFonts w:asciiTheme="minorHAnsi" w:hAnsiTheme="minorHAnsi" w:cstheme="minorHAnsi"/>
          <w:sz w:val="22"/>
          <w:szCs w:val="22"/>
        </w:rPr>
      </w:pPr>
      <w:r w:rsidRPr="00AC7AF5">
        <w:rPr>
          <w:rFonts w:asciiTheme="minorHAnsi" w:hAnsiTheme="minorHAnsi" w:cstheme="minorHAnsi"/>
          <w:sz w:val="22"/>
          <w:szCs w:val="22"/>
        </w:rPr>
        <w:t>Residents are expected to attend educational sessions, prepare their projects, and partici</w:t>
      </w:r>
      <w:r>
        <w:rPr>
          <w:rFonts w:asciiTheme="minorHAnsi" w:hAnsiTheme="minorHAnsi" w:cstheme="minorHAnsi"/>
          <w:sz w:val="22"/>
          <w:szCs w:val="22"/>
        </w:rPr>
        <w:t xml:space="preserve">pate in quality improvement, </w:t>
      </w:r>
      <w:r w:rsidRPr="00AC7AF5">
        <w:rPr>
          <w:rFonts w:asciiTheme="minorHAnsi" w:hAnsiTheme="minorHAnsi" w:cstheme="minorHAnsi"/>
          <w:sz w:val="22"/>
          <w:szCs w:val="22"/>
        </w:rPr>
        <w:t>patient safety</w:t>
      </w:r>
      <w:r>
        <w:rPr>
          <w:rFonts w:asciiTheme="minorHAnsi" w:hAnsiTheme="minorHAnsi" w:cstheme="minorHAnsi"/>
          <w:sz w:val="22"/>
          <w:szCs w:val="22"/>
        </w:rPr>
        <w:t>, and high-value care</w:t>
      </w:r>
      <w:r w:rsidRPr="00AC7AF5">
        <w:rPr>
          <w:rFonts w:asciiTheme="minorHAnsi" w:hAnsiTheme="minorHAnsi" w:cstheme="minorHAnsi"/>
          <w:sz w:val="22"/>
          <w:szCs w:val="22"/>
        </w:rPr>
        <w:t xml:space="preserve"> experiences</w:t>
      </w:r>
      <w:r>
        <w:rPr>
          <w:rFonts w:asciiTheme="minorHAnsi" w:hAnsiTheme="minorHAnsi" w:cstheme="minorHAnsi"/>
          <w:sz w:val="22"/>
          <w:szCs w:val="22"/>
        </w:rPr>
        <w:t>. Residents</w:t>
      </w:r>
      <w:r w:rsidRPr="00AC7AF5">
        <w:rPr>
          <w:rFonts w:asciiTheme="minorHAnsi" w:hAnsiTheme="minorHAnsi" w:cstheme="minorHAnsi"/>
          <w:sz w:val="22"/>
          <w:szCs w:val="22"/>
        </w:rPr>
        <w:t xml:space="preserve"> are expected to actively participate in all discussions, projects, and experiences.</w:t>
      </w:r>
    </w:p>
    <w:p w14:paraId="76B8D652" w14:textId="7A5466B8" w:rsidR="007709EA" w:rsidRDefault="007709EA" w:rsidP="007709EA">
      <w:pPr>
        <w:rPr>
          <w:rFonts w:asciiTheme="minorHAnsi" w:hAnsiTheme="minorHAnsi" w:cstheme="minorHAnsi"/>
          <w:sz w:val="22"/>
          <w:szCs w:val="22"/>
        </w:rPr>
      </w:pPr>
    </w:p>
    <w:p w14:paraId="166550A8" w14:textId="77777777" w:rsidR="007E61EA" w:rsidRDefault="007E61EA">
      <w:pPr>
        <w:rPr>
          <w:rFonts w:asciiTheme="minorHAnsi" w:hAnsiTheme="minorHAnsi" w:cstheme="minorHAnsi"/>
          <w:b/>
          <w:szCs w:val="22"/>
        </w:rPr>
      </w:pPr>
      <w:r>
        <w:rPr>
          <w:rFonts w:asciiTheme="minorHAnsi" w:hAnsiTheme="minorHAnsi" w:cstheme="minorHAnsi"/>
          <w:b/>
          <w:szCs w:val="22"/>
        </w:rPr>
        <w:br w:type="page"/>
      </w:r>
    </w:p>
    <w:p w14:paraId="12F5ABC4" w14:textId="0EA2CB7E" w:rsidR="00BF489E" w:rsidRDefault="00BF489E" w:rsidP="007709EA">
      <w:pPr>
        <w:rPr>
          <w:rFonts w:asciiTheme="minorHAnsi" w:hAnsiTheme="minorHAnsi" w:cstheme="minorHAnsi"/>
          <w:b/>
          <w:szCs w:val="22"/>
        </w:rPr>
      </w:pPr>
      <w:r w:rsidRPr="00BF489E">
        <w:rPr>
          <w:rFonts w:asciiTheme="minorHAnsi" w:hAnsiTheme="minorHAnsi" w:cstheme="minorHAnsi"/>
          <w:b/>
          <w:szCs w:val="22"/>
        </w:rPr>
        <w:lastRenderedPageBreak/>
        <w:t>Learning Objectives</w:t>
      </w:r>
    </w:p>
    <w:p w14:paraId="33D88E8E" w14:textId="2600FAD0" w:rsidR="007E61EA" w:rsidRDefault="007E61EA" w:rsidP="007E61E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6"/>
      </w:tblGrid>
      <w:tr w:rsidR="007E61EA" w14:paraId="0FF5FA62" w14:textId="77777777" w:rsidTr="007E61EA">
        <w:tc>
          <w:tcPr>
            <w:tcW w:w="9926" w:type="dxa"/>
            <w:shd w:val="clear" w:color="auto" w:fill="466F73"/>
          </w:tcPr>
          <w:p w14:paraId="15E1BC00" w14:textId="5EE649AC" w:rsidR="007E61EA" w:rsidRPr="00BF489E" w:rsidRDefault="007E61EA" w:rsidP="001C5CEC">
            <w:pPr>
              <w:rPr>
                <w:rFonts w:asciiTheme="minorHAnsi" w:hAnsiTheme="minorHAnsi" w:cstheme="minorHAnsi"/>
                <w:b/>
                <w:sz w:val="22"/>
                <w:szCs w:val="22"/>
              </w:rPr>
            </w:pPr>
            <w:r>
              <w:rPr>
                <w:rFonts w:asciiTheme="minorHAnsi" w:hAnsiTheme="minorHAnsi" w:cstheme="minorHAnsi"/>
                <w:b/>
                <w:color w:val="FFFFFF" w:themeColor="background1"/>
                <w:sz w:val="22"/>
                <w:szCs w:val="22"/>
              </w:rPr>
              <w:t>PGY1 Quality Improvement</w:t>
            </w:r>
          </w:p>
        </w:tc>
      </w:tr>
    </w:tbl>
    <w:p w14:paraId="6A9345C9" w14:textId="77777777" w:rsidR="007E61EA" w:rsidRDefault="007E61EA" w:rsidP="007E61EA">
      <w:pPr>
        <w:rPr>
          <w:rFonts w:asciiTheme="minorHAnsi" w:hAnsiTheme="minorHAnsi" w:cstheme="minorHAnsi"/>
          <w:sz w:val="22"/>
          <w:szCs w:val="22"/>
        </w:rPr>
      </w:pPr>
    </w:p>
    <w:p w14:paraId="2EE91519" w14:textId="64D7F987" w:rsidR="007E61EA" w:rsidRPr="00AC7AF5" w:rsidRDefault="007E61EA" w:rsidP="007E61EA">
      <w:pPr>
        <w:rPr>
          <w:rFonts w:asciiTheme="minorHAnsi" w:hAnsiTheme="minorHAnsi" w:cstheme="minorHAnsi"/>
          <w:b/>
          <w:sz w:val="22"/>
          <w:szCs w:val="22"/>
          <w:u w:val="single"/>
        </w:rPr>
      </w:pPr>
      <w:r w:rsidRPr="00AC7AF5">
        <w:rPr>
          <w:rFonts w:asciiTheme="minorHAnsi" w:hAnsiTheme="minorHAnsi" w:cstheme="minorHAnsi"/>
          <w:sz w:val="22"/>
          <w:szCs w:val="22"/>
        </w:rPr>
        <w:t>Res</w:t>
      </w:r>
      <w:r>
        <w:rPr>
          <w:rFonts w:asciiTheme="minorHAnsi" w:hAnsiTheme="minorHAnsi" w:cstheme="minorHAnsi"/>
          <w:sz w:val="22"/>
          <w:szCs w:val="22"/>
        </w:rPr>
        <w:t xml:space="preserve">idents will learn about quality improvement by applying systems thinking and various quality improvement tools to real-world case examples </w:t>
      </w:r>
      <w:r w:rsidRPr="00AC7AF5">
        <w:rPr>
          <w:rFonts w:asciiTheme="minorHAnsi" w:hAnsiTheme="minorHAnsi" w:cstheme="minorHAnsi"/>
          <w:sz w:val="22"/>
          <w:szCs w:val="22"/>
        </w:rPr>
        <w:t>over the course of</w:t>
      </w:r>
      <w:r>
        <w:rPr>
          <w:rFonts w:asciiTheme="minorHAnsi" w:hAnsiTheme="minorHAnsi" w:cstheme="minorHAnsi"/>
          <w:sz w:val="22"/>
          <w:szCs w:val="22"/>
        </w:rPr>
        <w:t xml:space="preserve"> six sessions during</w:t>
      </w:r>
      <w:r w:rsidRPr="00AC7AF5">
        <w:rPr>
          <w:rFonts w:asciiTheme="minorHAnsi" w:hAnsiTheme="minorHAnsi" w:cstheme="minorHAnsi"/>
          <w:sz w:val="22"/>
          <w:szCs w:val="22"/>
        </w:rPr>
        <w:t xml:space="preserve"> the PGY</w:t>
      </w:r>
      <w:r w:rsidR="00EE7010">
        <w:rPr>
          <w:rFonts w:asciiTheme="minorHAnsi" w:hAnsiTheme="minorHAnsi" w:cstheme="minorHAnsi"/>
          <w:sz w:val="22"/>
          <w:szCs w:val="22"/>
        </w:rPr>
        <w:t xml:space="preserve">1 year. </w:t>
      </w:r>
      <w:r>
        <w:rPr>
          <w:rFonts w:asciiTheme="minorHAnsi" w:hAnsiTheme="minorHAnsi" w:cstheme="minorHAnsi"/>
          <w:sz w:val="22"/>
          <w:szCs w:val="22"/>
        </w:rPr>
        <w:t>The topics of the case examples</w:t>
      </w:r>
      <w:r w:rsidRPr="00AC7AF5">
        <w:rPr>
          <w:rFonts w:asciiTheme="minorHAnsi" w:hAnsiTheme="minorHAnsi" w:cstheme="minorHAnsi"/>
          <w:sz w:val="22"/>
          <w:szCs w:val="22"/>
        </w:rPr>
        <w:t xml:space="preserve"> wil</w:t>
      </w:r>
      <w:r>
        <w:rPr>
          <w:rFonts w:asciiTheme="minorHAnsi" w:hAnsiTheme="minorHAnsi" w:cstheme="minorHAnsi"/>
          <w:sz w:val="22"/>
          <w:szCs w:val="22"/>
        </w:rPr>
        <w:t>l be selected by the residents</w:t>
      </w:r>
      <w:r w:rsidRPr="00AC7AF5">
        <w:rPr>
          <w:rFonts w:asciiTheme="minorHAnsi" w:hAnsiTheme="minorHAnsi" w:cstheme="minorHAnsi"/>
          <w:sz w:val="22"/>
          <w:szCs w:val="22"/>
        </w:rPr>
        <w:t xml:space="preserve"> and Faculty Mentor</w:t>
      </w:r>
      <w:r>
        <w:rPr>
          <w:rFonts w:asciiTheme="minorHAnsi" w:hAnsiTheme="minorHAnsi" w:cstheme="minorHAnsi"/>
          <w:sz w:val="22"/>
          <w:szCs w:val="22"/>
        </w:rPr>
        <w:t>s. A</w:t>
      </w:r>
      <w:r w:rsidRPr="00AC7AF5">
        <w:rPr>
          <w:rFonts w:asciiTheme="minorHAnsi" w:hAnsiTheme="minorHAnsi" w:cstheme="minorHAnsi"/>
          <w:sz w:val="22"/>
          <w:szCs w:val="22"/>
        </w:rPr>
        <w:t xml:space="preserve"> fi</w:t>
      </w:r>
      <w:r>
        <w:rPr>
          <w:rFonts w:asciiTheme="minorHAnsi" w:hAnsiTheme="minorHAnsi" w:cstheme="minorHAnsi"/>
          <w:sz w:val="22"/>
          <w:szCs w:val="22"/>
        </w:rPr>
        <w:t>nal summary of learning will be suitable as a poster to the Department of Medicine Quality Showcase</w:t>
      </w:r>
      <w:r w:rsidRPr="00AC7AF5">
        <w:rPr>
          <w:rFonts w:asciiTheme="minorHAnsi" w:hAnsiTheme="minorHAnsi" w:cstheme="minorHAnsi"/>
          <w:sz w:val="22"/>
          <w:szCs w:val="22"/>
        </w:rPr>
        <w:t>, or similar venue.</w:t>
      </w:r>
    </w:p>
    <w:p w14:paraId="3EDB3B32" w14:textId="77777777" w:rsidR="007E61EA" w:rsidRDefault="007E61EA" w:rsidP="007E61EA">
      <w:pPr>
        <w:rPr>
          <w:rFonts w:asciiTheme="minorHAnsi" w:hAnsiTheme="minorHAnsi" w:cstheme="minorHAnsi"/>
          <w:sz w:val="22"/>
          <w:szCs w:val="22"/>
        </w:rPr>
      </w:pPr>
    </w:p>
    <w:p w14:paraId="7B7AC234" w14:textId="77777777" w:rsidR="007E61EA" w:rsidRDefault="007E61EA" w:rsidP="007E61EA">
      <w:pPr>
        <w:rPr>
          <w:rFonts w:asciiTheme="minorHAnsi" w:hAnsiTheme="minorHAnsi" w:cstheme="minorHAnsi"/>
          <w:sz w:val="22"/>
          <w:szCs w:val="22"/>
        </w:rPr>
      </w:pPr>
      <w:r w:rsidRPr="006D4C9C">
        <w:rPr>
          <w:rFonts w:asciiTheme="minorHAnsi" w:hAnsiTheme="minorHAnsi" w:cstheme="minorHAnsi"/>
          <w:sz w:val="22"/>
          <w:szCs w:val="22"/>
        </w:rPr>
        <w:t>Upon completion of the curriculum, the resident will be able to:</w:t>
      </w:r>
    </w:p>
    <w:p w14:paraId="2F794B50" w14:textId="77777777" w:rsidR="007E61EA" w:rsidRPr="0000032D" w:rsidRDefault="007E61EA" w:rsidP="007E61EA">
      <w:pPr>
        <w:pStyle w:val="ListParagraph"/>
        <w:numPr>
          <w:ilvl w:val="0"/>
          <w:numId w:val="43"/>
        </w:numPr>
        <w:rPr>
          <w:rFonts w:asciiTheme="minorHAnsi" w:hAnsiTheme="minorHAnsi" w:cstheme="minorHAnsi"/>
          <w:sz w:val="22"/>
          <w:szCs w:val="22"/>
        </w:rPr>
      </w:pPr>
      <w:r w:rsidRPr="00080C82">
        <w:rPr>
          <w:rFonts w:asciiTheme="minorHAnsi" w:hAnsiTheme="minorHAnsi" w:cstheme="minorHAnsi"/>
          <w:sz w:val="22"/>
          <w:szCs w:val="22"/>
        </w:rPr>
        <w:t>Describe the definition of quality in healthcare and discuss how it relates to the IHI Quadruple Aim</w:t>
      </w:r>
    </w:p>
    <w:p w14:paraId="5B4B10CE" w14:textId="77777777" w:rsidR="007E61EA" w:rsidRPr="00295646" w:rsidRDefault="007E61EA" w:rsidP="007E61EA">
      <w:pPr>
        <w:pStyle w:val="ListParagraph"/>
        <w:numPr>
          <w:ilvl w:val="0"/>
          <w:numId w:val="43"/>
        </w:numPr>
        <w:rPr>
          <w:rFonts w:asciiTheme="minorHAnsi" w:hAnsiTheme="minorHAnsi" w:cstheme="minorHAnsi"/>
          <w:sz w:val="22"/>
          <w:szCs w:val="22"/>
        </w:rPr>
      </w:pPr>
      <w:r w:rsidRPr="00295646">
        <w:rPr>
          <w:rFonts w:asciiTheme="minorHAnsi" w:hAnsiTheme="minorHAnsi" w:cstheme="minorHAnsi"/>
          <w:sz w:val="22"/>
          <w:szCs w:val="22"/>
        </w:rPr>
        <w:t>Identify op</w:t>
      </w:r>
      <w:r>
        <w:rPr>
          <w:rFonts w:asciiTheme="minorHAnsi" w:hAnsiTheme="minorHAnsi" w:cstheme="minorHAnsi"/>
          <w:sz w:val="22"/>
          <w:szCs w:val="22"/>
        </w:rPr>
        <w:t>portunities to improve the quality</w:t>
      </w:r>
      <w:r w:rsidRPr="00295646">
        <w:rPr>
          <w:rFonts w:asciiTheme="minorHAnsi" w:hAnsiTheme="minorHAnsi" w:cstheme="minorHAnsi"/>
          <w:sz w:val="22"/>
          <w:szCs w:val="22"/>
        </w:rPr>
        <w:t xml:space="preserve"> of care in our medical center</w:t>
      </w:r>
    </w:p>
    <w:p w14:paraId="69D09962" w14:textId="77777777" w:rsidR="007E61EA" w:rsidRDefault="007E61EA" w:rsidP="007E61EA">
      <w:pPr>
        <w:pStyle w:val="ListParagraph"/>
        <w:numPr>
          <w:ilvl w:val="0"/>
          <w:numId w:val="43"/>
        </w:numPr>
        <w:rPr>
          <w:rFonts w:asciiTheme="minorHAnsi" w:hAnsiTheme="minorHAnsi" w:cstheme="minorHAnsi"/>
          <w:sz w:val="22"/>
          <w:szCs w:val="22"/>
        </w:rPr>
      </w:pPr>
      <w:r>
        <w:rPr>
          <w:rFonts w:asciiTheme="minorHAnsi" w:hAnsiTheme="minorHAnsi" w:cstheme="minorHAnsi"/>
          <w:sz w:val="22"/>
          <w:szCs w:val="22"/>
        </w:rPr>
        <w:t>Apply systems based thinking and a standard process (IHI Model for Improvement) to an improvement opportunity in their practice environment</w:t>
      </w:r>
    </w:p>
    <w:p w14:paraId="029929AF" w14:textId="77777777" w:rsidR="007E61EA" w:rsidRPr="001660FB" w:rsidRDefault="007E61EA" w:rsidP="007E61EA">
      <w:pPr>
        <w:pStyle w:val="ListParagraph"/>
        <w:numPr>
          <w:ilvl w:val="0"/>
          <w:numId w:val="43"/>
        </w:numPr>
        <w:rPr>
          <w:rFonts w:asciiTheme="minorHAnsi" w:hAnsiTheme="minorHAnsi" w:cstheme="minorHAnsi"/>
          <w:sz w:val="22"/>
          <w:szCs w:val="22"/>
        </w:rPr>
      </w:pPr>
      <w:r w:rsidRPr="001660FB">
        <w:rPr>
          <w:rFonts w:asciiTheme="minorHAnsi" w:hAnsiTheme="minorHAnsi" w:cstheme="minorHAnsi"/>
          <w:sz w:val="22"/>
          <w:szCs w:val="22"/>
        </w:rPr>
        <w:t>Develop a scholarly poster to summarize and prese</w:t>
      </w:r>
      <w:r>
        <w:rPr>
          <w:rFonts w:asciiTheme="minorHAnsi" w:hAnsiTheme="minorHAnsi" w:cstheme="minorHAnsi"/>
          <w:sz w:val="22"/>
          <w:szCs w:val="22"/>
        </w:rPr>
        <w:t>nt the approach to an improvement initiative</w:t>
      </w:r>
    </w:p>
    <w:p w14:paraId="231C8F01" w14:textId="73229835" w:rsidR="007E61EA" w:rsidRDefault="007E61EA" w:rsidP="007709EA">
      <w:pPr>
        <w:rPr>
          <w:rFonts w:asciiTheme="minorHAnsi" w:hAnsiTheme="minorHAnsi" w:cstheme="minorHAnsi"/>
          <w:b/>
          <w:szCs w:val="22"/>
        </w:rPr>
      </w:pPr>
    </w:p>
    <w:p w14:paraId="11361262" w14:textId="77777777" w:rsidR="00EE7010" w:rsidRPr="00BF489E" w:rsidRDefault="00EE7010" w:rsidP="007709EA">
      <w:pPr>
        <w:rPr>
          <w:rFonts w:asciiTheme="minorHAnsi" w:hAnsiTheme="minorHAnsi" w:cstheme="minorHAnsi"/>
          <w:b/>
          <w:szCs w:val="22"/>
        </w:rPr>
      </w:pPr>
    </w:p>
    <w:tbl>
      <w:tblPr>
        <w:tblStyle w:val="TableGrid"/>
        <w:tblW w:w="0" w:type="auto"/>
        <w:tblLook w:val="04A0" w:firstRow="1" w:lastRow="0" w:firstColumn="1" w:lastColumn="0" w:noHBand="0" w:noVBand="1"/>
      </w:tblPr>
      <w:tblGrid>
        <w:gridCol w:w="9926"/>
      </w:tblGrid>
      <w:tr w:rsidR="00BF489E" w14:paraId="13884BC9" w14:textId="77777777" w:rsidTr="007E61EA">
        <w:tc>
          <w:tcPr>
            <w:tcW w:w="9926" w:type="dxa"/>
            <w:shd w:val="clear" w:color="auto" w:fill="524343"/>
          </w:tcPr>
          <w:p w14:paraId="4B799CFC" w14:textId="1DB5389D" w:rsidR="00BF489E" w:rsidRPr="00BF489E" w:rsidRDefault="007E61EA" w:rsidP="00773937">
            <w:pPr>
              <w:rPr>
                <w:rFonts w:asciiTheme="minorHAnsi" w:hAnsiTheme="minorHAnsi" w:cstheme="minorHAnsi"/>
                <w:b/>
                <w:sz w:val="22"/>
                <w:szCs w:val="22"/>
              </w:rPr>
            </w:pPr>
            <w:r>
              <w:rPr>
                <w:rFonts w:asciiTheme="minorHAnsi" w:hAnsiTheme="minorHAnsi" w:cstheme="minorHAnsi"/>
                <w:b/>
                <w:color w:val="FFFFFF" w:themeColor="background1"/>
                <w:sz w:val="22"/>
                <w:szCs w:val="22"/>
              </w:rPr>
              <w:t>PGY2</w:t>
            </w:r>
            <w:r w:rsidR="00BF489E" w:rsidRPr="00BF489E">
              <w:rPr>
                <w:rFonts w:asciiTheme="minorHAnsi" w:hAnsiTheme="minorHAnsi" w:cstheme="minorHAnsi"/>
                <w:b/>
                <w:color w:val="FFFFFF" w:themeColor="background1"/>
                <w:sz w:val="22"/>
                <w:szCs w:val="22"/>
              </w:rPr>
              <w:t xml:space="preserve"> </w:t>
            </w:r>
            <w:r w:rsidR="00773937">
              <w:rPr>
                <w:rFonts w:asciiTheme="minorHAnsi" w:hAnsiTheme="minorHAnsi" w:cstheme="minorHAnsi"/>
                <w:b/>
                <w:color w:val="FFFFFF" w:themeColor="background1"/>
                <w:sz w:val="22"/>
                <w:szCs w:val="22"/>
              </w:rPr>
              <w:t>Patient Safety</w:t>
            </w:r>
          </w:p>
        </w:tc>
      </w:tr>
    </w:tbl>
    <w:p w14:paraId="1C3AE33C" w14:textId="77777777" w:rsidR="00BF489E" w:rsidRDefault="00BF489E" w:rsidP="007709EA">
      <w:pPr>
        <w:rPr>
          <w:rFonts w:asciiTheme="minorHAnsi" w:hAnsiTheme="minorHAnsi" w:cstheme="minorHAnsi"/>
          <w:sz w:val="22"/>
          <w:szCs w:val="22"/>
          <w:u w:val="single"/>
        </w:rPr>
      </w:pPr>
    </w:p>
    <w:p w14:paraId="1A447841" w14:textId="1A845E54" w:rsidR="00773937" w:rsidRDefault="00773937" w:rsidP="00773937">
      <w:pPr>
        <w:rPr>
          <w:rFonts w:asciiTheme="minorHAnsi" w:hAnsiTheme="minorHAnsi" w:cstheme="minorHAnsi"/>
          <w:sz w:val="22"/>
          <w:szCs w:val="22"/>
        </w:rPr>
      </w:pPr>
      <w:r w:rsidRPr="00AC7AF5">
        <w:rPr>
          <w:rFonts w:asciiTheme="minorHAnsi" w:hAnsiTheme="minorHAnsi" w:cstheme="minorHAnsi"/>
          <w:sz w:val="22"/>
          <w:szCs w:val="22"/>
        </w:rPr>
        <w:t>Residents w</w:t>
      </w:r>
      <w:r>
        <w:rPr>
          <w:rFonts w:asciiTheme="minorHAnsi" w:hAnsiTheme="minorHAnsi" w:cstheme="minorHAnsi"/>
          <w:sz w:val="22"/>
          <w:szCs w:val="22"/>
        </w:rPr>
        <w:t xml:space="preserve">ill complete a Root Cause Analysis (RCA) of a near-miss patient safety event over the course </w:t>
      </w:r>
      <w:r w:rsidR="00EE7010">
        <w:rPr>
          <w:rFonts w:asciiTheme="minorHAnsi" w:hAnsiTheme="minorHAnsi" w:cstheme="minorHAnsi"/>
          <w:sz w:val="22"/>
          <w:szCs w:val="22"/>
        </w:rPr>
        <w:t>of five sessions during the PGY2</w:t>
      </w:r>
      <w:r>
        <w:rPr>
          <w:rFonts w:asciiTheme="minorHAnsi" w:hAnsiTheme="minorHAnsi" w:cstheme="minorHAnsi"/>
          <w:sz w:val="22"/>
          <w:szCs w:val="22"/>
        </w:rPr>
        <w:t xml:space="preserve"> year</w:t>
      </w:r>
      <w:r w:rsidRPr="00AC7AF5">
        <w:rPr>
          <w:rFonts w:asciiTheme="minorHAnsi" w:hAnsiTheme="minorHAnsi" w:cstheme="minorHAnsi"/>
          <w:sz w:val="22"/>
          <w:szCs w:val="22"/>
        </w:rPr>
        <w:t>.</w:t>
      </w:r>
      <w:r w:rsidRPr="003C2415">
        <w:rPr>
          <w:rFonts w:asciiTheme="minorHAnsi" w:hAnsiTheme="minorHAnsi" w:cstheme="minorHAnsi"/>
          <w:sz w:val="22"/>
          <w:szCs w:val="22"/>
        </w:rPr>
        <w:t xml:space="preserve"> </w:t>
      </w:r>
      <w:r>
        <w:rPr>
          <w:rFonts w:asciiTheme="minorHAnsi" w:hAnsiTheme="minorHAnsi" w:cstheme="minorHAnsi"/>
          <w:sz w:val="22"/>
          <w:szCs w:val="22"/>
        </w:rPr>
        <w:t>The topic of the patient safety case</w:t>
      </w:r>
      <w:r w:rsidRPr="00AC7AF5">
        <w:rPr>
          <w:rFonts w:asciiTheme="minorHAnsi" w:hAnsiTheme="minorHAnsi" w:cstheme="minorHAnsi"/>
          <w:sz w:val="22"/>
          <w:szCs w:val="22"/>
        </w:rPr>
        <w:t xml:space="preserve"> wil</w:t>
      </w:r>
      <w:r>
        <w:rPr>
          <w:rFonts w:asciiTheme="minorHAnsi" w:hAnsiTheme="minorHAnsi" w:cstheme="minorHAnsi"/>
          <w:sz w:val="22"/>
          <w:szCs w:val="22"/>
        </w:rPr>
        <w:t>l be selected by the residents</w:t>
      </w:r>
      <w:r w:rsidRPr="00AC7AF5">
        <w:rPr>
          <w:rFonts w:asciiTheme="minorHAnsi" w:hAnsiTheme="minorHAnsi" w:cstheme="minorHAnsi"/>
          <w:sz w:val="22"/>
          <w:szCs w:val="22"/>
        </w:rPr>
        <w:t xml:space="preserve"> and Faculty Mentor</w:t>
      </w:r>
      <w:r>
        <w:rPr>
          <w:rFonts w:asciiTheme="minorHAnsi" w:hAnsiTheme="minorHAnsi" w:cstheme="minorHAnsi"/>
          <w:sz w:val="22"/>
          <w:szCs w:val="22"/>
        </w:rPr>
        <w:t>s</w:t>
      </w:r>
      <w:r w:rsidRPr="00AC7AF5">
        <w:rPr>
          <w:rFonts w:asciiTheme="minorHAnsi" w:hAnsiTheme="minorHAnsi" w:cstheme="minorHAnsi"/>
          <w:sz w:val="22"/>
          <w:szCs w:val="22"/>
        </w:rPr>
        <w:t>.</w:t>
      </w:r>
      <w:r>
        <w:rPr>
          <w:rFonts w:asciiTheme="minorHAnsi" w:hAnsiTheme="minorHAnsi" w:cstheme="minorHAnsi"/>
          <w:sz w:val="22"/>
          <w:szCs w:val="22"/>
        </w:rPr>
        <w:t xml:space="preserve"> Approaches to disclosing adverse events are incorporated into this curriculum.</w:t>
      </w:r>
    </w:p>
    <w:p w14:paraId="4FC60B7C" w14:textId="77777777" w:rsidR="00773937" w:rsidRDefault="00773937" w:rsidP="00773937">
      <w:pPr>
        <w:rPr>
          <w:rFonts w:asciiTheme="minorHAnsi" w:hAnsiTheme="minorHAnsi" w:cstheme="minorHAnsi"/>
          <w:sz w:val="22"/>
          <w:szCs w:val="22"/>
        </w:rPr>
      </w:pPr>
    </w:p>
    <w:p w14:paraId="7BB384E3" w14:textId="77777777" w:rsidR="00773937" w:rsidRPr="006D4C9C" w:rsidRDefault="00773937" w:rsidP="00773937">
      <w:pPr>
        <w:rPr>
          <w:rFonts w:asciiTheme="minorHAnsi" w:hAnsiTheme="minorHAnsi" w:cstheme="minorHAnsi"/>
          <w:sz w:val="22"/>
          <w:szCs w:val="22"/>
        </w:rPr>
      </w:pPr>
      <w:r w:rsidRPr="006D4C9C">
        <w:rPr>
          <w:rFonts w:asciiTheme="minorHAnsi" w:hAnsiTheme="minorHAnsi" w:cstheme="minorHAnsi"/>
          <w:sz w:val="22"/>
          <w:szCs w:val="22"/>
        </w:rPr>
        <w:t>Upon completion of the curriculum, the resident will be able to:</w:t>
      </w:r>
    </w:p>
    <w:p w14:paraId="30FDE76F" w14:textId="77777777" w:rsidR="00773937" w:rsidRDefault="00773937" w:rsidP="00773937">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Recognize core patient safety principles and common causes of errors, including systems errors and cognitive biases</w:t>
      </w:r>
    </w:p>
    <w:p w14:paraId="17A4679E" w14:textId="77777777" w:rsidR="00773937" w:rsidRPr="00593084" w:rsidRDefault="00773937" w:rsidP="00773937">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Demonstrate proficiency with near-miss identification by using the hospital system for reporting </w:t>
      </w:r>
      <w:r w:rsidRPr="00593084">
        <w:rPr>
          <w:rFonts w:asciiTheme="minorHAnsi" w:hAnsiTheme="minorHAnsi" w:cstheme="minorHAnsi"/>
          <w:sz w:val="22"/>
          <w:szCs w:val="22"/>
        </w:rPr>
        <w:t>near misses</w:t>
      </w:r>
      <w:r>
        <w:rPr>
          <w:rFonts w:asciiTheme="minorHAnsi" w:hAnsiTheme="minorHAnsi" w:cstheme="minorHAnsi"/>
          <w:sz w:val="22"/>
          <w:szCs w:val="22"/>
        </w:rPr>
        <w:t xml:space="preserve"> and errors</w:t>
      </w:r>
      <w:r w:rsidRPr="00593084">
        <w:rPr>
          <w:rFonts w:asciiTheme="minorHAnsi" w:hAnsiTheme="minorHAnsi" w:cstheme="minorHAnsi"/>
          <w:sz w:val="22"/>
          <w:szCs w:val="22"/>
        </w:rPr>
        <w:t xml:space="preserve"> in their practice environment</w:t>
      </w:r>
    </w:p>
    <w:p w14:paraId="1927C728" w14:textId="77777777" w:rsidR="00773937" w:rsidRDefault="00773937" w:rsidP="00773937">
      <w:pPr>
        <w:pStyle w:val="ListParagraph"/>
        <w:numPr>
          <w:ilvl w:val="0"/>
          <w:numId w:val="41"/>
        </w:numPr>
        <w:rPr>
          <w:rFonts w:asciiTheme="minorHAnsi" w:hAnsiTheme="minorHAnsi" w:cstheme="minorHAnsi"/>
          <w:sz w:val="22"/>
          <w:szCs w:val="22"/>
        </w:rPr>
      </w:pPr>
      <w:r>
        <w:rPr>
          <w:rFonts w:asciiTheme="minorHAnsi" w:hAnsiTheme="minorHAnsi" w:cstheme="minorHAnsi"/>
          <w:sz w:val="22"/>
          <w:szCs w:val="22"/>
        </w:rPr>
        <w:t xml:space="preserve">Examine a near miss report using a </w:t>
      </w:r>
      <w:r w:rsidRPr="00593084">
        <w:rPr>
          <w:rFonts w:asciiTheme="minorHAnsi" w:hAnsiTheme="minorHAnsi" w:cstheme="minorHAnsi"/>
          <w:sz w:val="22"/>
          <w:szCs w:val="22"/>
        </w:rPr>
        <w:t>process of error evaluation (RCA)</w:t>
      </w:r>
    </w:p>
    <w:p w14:paraId="26100A32" w14:textId="77777777" w:rsidR="00773937" w:rsidRDefault="00773937" w:rsidP="00773937">
      <w:pPr>
        <w:pStyle w:val="ListParagraph"/>
        <w:numPr>
          <w:ilvl w:val="0"/>
          <w:numId w:val="41"/>
        </w:numPr>
        <w:rPr>
          <w:rFonts w:asciiTheme="minorHAnsi" w:hAnsiTheme="minorHAnsi" w:cstheme="minorHAnsi"/>
          <w:sz w:val="22"/>
          <w:szCs w:val="22"/>
        </w:rPr>
      </w:pPr>
      <w:r w:rsidRPr="005C327C">
        <w:rPr>
          <w:rFonts w:asciiTheme="minorHAnsi" w:hAnsiTheme="minorHAnsi" w:cstheme="minorHAnsi"/>
          <w:sz w:val="22"/>
          <w:szCs w:val="22"/>
        </w:rPr>
        <w:t>Integrate RCA findings and formulate rec</w:t>
      </w:r>
      <w:r>
        <w:rPr>
          <w:rFonts w:asciiTheme="minorHAnsi" w:hAnsiTheme="minorHAnsi" w:cstheme="minorHAnsi"/>
          <w:sz w:val="22"/>
          <w:szCs w:val="22"/>
        </w:rPr>
        <w:t>ommendations for system changes</w:t>
      </w:r>
    </w:p>
    <w:p w14:paraId="5063F0A3" w14:textId="77777777" w:rsidR="00773937" w:rsidRPr="00773937" w:rsidRDefault="00773937" w:rsidP="00773937">
      <w:pPr>
        <w:pStyle w:val="ListParagraph"/>
        <w:numPr>
          <w:ilvl w:val="0"/>
          <w:numId w:val="41"/>
        </w:numPr>
        <w:rPr>
          <w:rFonts w:asciiTheme="minorHAnsi" w:hAnsiTheme="minorHAnsi" w:cstheme="minorHAnsi"/>
          <w:sz w:val="22"/>
          <w:szCs w:val="22"/>
        </w:rPr>
      </w:pPr>
      <w:r w:rsidRPr="00BF489E">
        <w:rPr>
          <w:rFonts w:asciiTheme="minorHAnsi" w:hAnsiTheme="minorHAnsi" w:cstheme="minorHAnsi"/>
          <w:sz w:val="22"/>
          <w:szCs w:val="22"/>
        </w:rPr>
        <w:t>Appraise communication approaches to disclosing adverse event</w:t>
      </w:r>
      <w:r>
        <w:rPr>
          <w:rFonts w:asciiTheme="minorHAnsi" w:hAnsiTheme="minorHAnsi" w:cstheme="minorHAnsi"/>
          <w:sz w:val="22"/>
          <w:szCs w:val="22"/>
        </w:rPr>
        <w:t>s</w:t>
      </w:r>
      <w:r w:rsidRPr="00BF489E">
        <w:rPr>
          <w:rFonts w:asciiTheme="minorHAnsi" w:hAnsiTheme="minorHAnsi" w:cstheme="minorHAnsi"/>
          <w:sz w:val="22"/>
          <w:szCs w:val="22"/>
        </w:rPr>
        <w:t xml:space="preserve"> to a patient (in simulated case)</w:t>
      </w:r>
    </w:p>
    <w:p w14:paraId="2C514A82" w14:textId="399317FC" w:rsidR="007709EA" w:rsidRDefault="007709EA" w:rsidP="007709EA">
      <w:pPr>
        <w:rPr>
          <w:rFonts w:asciiTheme="minorHAnsi" w:hAnsiTheme="minorHAnsi" w:cstheme="minorHAnsi"/>
          <w:sz w:val="22"/>
          <w:szCs w:val="22"/>
        </w:rPr>
      </w:pPr>
    </w:p>
    <w:p w14:paraId="5B0BEA26" w14:textId="77777777" w:rsidR="00EE7010" w:rsidRDefault="00EE7010" w:rsidP="007709EA">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9926"/>
      </w:tblGrid>
      <w:tr w:rsidR="00BF489E" w14:paraId="226156AF" w14:textId="77777777" w:rsidTr="00BF489E">
        <w:tc>
          <w:tcPr>
            <w:tcW w:w="9926" w:type="dxa"/>
            <w:shd w:val="clear" w:color="auto" w:fill="98413A"/>
          </w:tcPr>
          <w:p w14:paraId="6B2C6D13" w14:textId="7944E447" w:rsidR="00BF489E" w:rsidRPr="00BF489E" w:rsidRDefault="00BF489E" w:rsidP="007709EA">
            <w:pPr>
              <w:rPr>
                <w:rFonts w:asciiTheme="minorHAnsi" w:hAnsiTheme="minorHAnsi" w:cstheme="minorHAnsi"/>
                <w:b/>
                <w:sz w:val="22"/>
                <w:szCs w:val="22"/>
              </w:rPr>
            </w:pPr>
            <w:r w:rsidRPr="00BF489E">
              <w:rPr>
                <w:rFonts w:asciiTheme="minorHAnsi" w:hAnsiTheme="minorHAnsi" w:cstheme="minorHAnsi"/>
                <w:b/>
                <w:color w:val="FFFFFF" w:themeColor="background1"/>
                <w:sz w:val="22"/>
                <w:szCs w:val="22"/>
              </w:rPr>
              <w:t>PGY3 High Value Care</w:t>
            </w:r>
          </w:p>
        </w:tc>
      </w:tr>
    </w:tbl>
    <w:p w14:paraId="23E52586" w14:textId="28DD437F" w:rsidR="00BF489E" w:rsidRDefault="00BF489E" w:rsidP="007709EA">
      <w:pPr>
        <w:rPr>
          <w:rFonts w:asciiTheme="minorHAnsi" w:hAnsiTheme="minorHAnsi" w:cstheme="minorHAnsi"/>
          <w:sz w:val="22"/>
          <w:szCs w:val="22"/>
        </w:rPr>
      </w:pPr>
    </w:p>
    <w:p w14:paraId="4B73335B" w14:textId="68D5F4AD" w:rsidR="00BF489E" w:rsidRDefault="0000032D" w:rsidP="007709EA">
      <w:pPr>
        <w:rPr>
          <w:rFonts w:asciiTheme="minorHAnsi" w:hAnsiTheme="minorHAnsi" w:cstheme="minorHAnsi"/>
          <w:sz w:val="22"/>
          <w:szCs w:val="22"/>
        </w:rPr>
      </w:pPr>
      <w:r>
        <w:rPr>
          <w:rFonts w:asciiTheme="minorHAnsi" w:hAnsiTheme="minorHAnsi" w:cstheme="minorHAnsi"/>
          <w:sz w:val="22"/>
          <w:szCs w:val="22"/>
        </w:rPr>
        <w:t>Residents will</w:t>
      </w:r>
      <w:r w:rsidR="003C2415" w:rsidRPr="00AC7AF5">
        <w:rPr>
          <w:rFonts w:asciiTheme="minorHAnsi" w:hAnsiTheme="minorHAnsi" w:cstheme="minorHAnsi"/>
          <w:sz w:val="22"/>
          <w:szCs w:val="22"/>
        </w:rPr>
        <w:t xml:space="preserve"> evaluat</w:t>
      </w:r>
      <w:r>
        <w:rPr>
          <w:rFonts w:asciiTheme="minorHAnsi" w:hAnsiTheme="minorHAnsi" w:cstheme="minorHAnsi"/>
          <w:sz w:val="22"/>
          <w:szCs w:val="22"/>
        </w:rPr>
        <w:t>e</w:t>
      </w:r>
      <w:r w:rsidR="003C2415">
        <w:rPr>
          <w:rFonts w:asciiTheme="minorHAnsi" w:hAnsiTheme="minorHAnsi" w:cstheme="minorHAnsi"/>
          <w:sz w:val="22"/>
          <w:szCs w:val="22"/>
        </w:rPr>
        <w:t xml:space="preserve"> a High Value Care</w:t>
      </w:r>
      <w:r w:rsidR="001660FB">
        <w:rPr>
          <w:rFonts w:asciiTheme="minorHAnsi" w:hAnsiTheme="minorHAnsi" w:cstheme="minorHAnsi"/>
          <w:sz w:val="22"/>
          <w:szCs w:val="22"/>
        </w:rPr>
        <w:t xml:space="preserve"> (HVC)</w:t>
      </w:r>
      <w:r w:rsidR="003C2415">
        <w:rPr>
          <w:rFonts w:asciiTheme="minorHAnsi" w:hAnsiTheme="minorHAnsi" w:cstheme="minorHAnsi"/>
          <w:sz w:val="22"/>
          <w:szCs w:val="22"/>
        </w:rPr>
        <w:t xml:space="preserve"> case</w:t>
      </w:r>
      <w:r w:rsidR="00773937">
        <w:rPr>
          <w:rFonts w:asciiTheme="minorHAnsi" w:hAnsiTheme="minorHAnsi" w:cstheme="minorHAnsi"/>
          <w:sz w:val="22"/>
          <w:szCs w:val="22"/>
        </w:rPr>
        <w:t xml:space="preserve"> over the course of six</w:t>
      </w:r>
      <w:r>
        <w:rPr>
          <w:rFonts w:asciiTheme="minorHAnsi" w:hAnsiTheme="minorHAnsi" w:cstheme="minorHAnsi"/>
          <w:sz w:val="22"/>
          <w:szCs w:val="22"/>
        </w:rPr>
        <w:t xml:space="preserve"> sessions during the PGY3 year</w:t>
      </w:r>
      <w:r w:rsidR="003C2415">
        <w:rPr>
          <w:rFonts w:asciiTheme="minorHAnsi" w:hAnsiTheme="minorHAnsi" w:cstheme="minorHAnsi"/>
          <w:sz w:val="22"/>
          <w:szCs w:val="22"/>
        </w:rPr>
        <w:t xml:space="preserve">. </w:t>
      </w:r>
      <w:r w:rsidR="00812830">
        <w:rPr>
          <w:rFonts w:asciiTheme="minorHAnsi" w:hAnsiTheme="minorHAnsi" w:cstheme="minorHAnsi"/>
          <w:sz w:val="22"/>
          <w:szCs w:val="22"/>
        </w:rPr>
        <w:t>The topic of the case</w:t>
      </w:r>
      <w:r w:rsidR="00812830" w:rsidRPr="00AC7AF5">
        <w:rPr>
          <w:rFonts w:asciiTheme="minorHAnsi" w:hAnsiTheme="minorHAnsi" w:cstheme="minorHAnsi"/>
          <w:sz w:val="22"/>
          <w:szCs w:val="22"/>
        </w:rPr>
        <w:t xml:space="preserve"> wil</w:t>
      </w:r>
      <w:r w:rsidR="00812830">
        <w:rPr>
          <w:rFonts w:asciiTheme="minorHAnsi" w:hAnsiTheme="minorHAnsi" w:cstheme="minorHAnsi"/>
          <w:sz w:val="22"/>
          <w:szCs w:val="22"/>
        </w:rPr>
        <w:t>l be selected by the residents</w:t>
      </w:r>
      <w:r w:rsidR="00812830" w:rsidRPr="00AC7AF5">
        <w:rPr>
          <w:rFonts w:asciiTheme="minorHAnsi" w:hAnsiTheme="minorHAnsi" w:cstheme="minorHAnsi"/>
          <w:sz w:val="22"/>
          <w:szCs w:val="22"/>
        </w:rPr>
        <w:t xml:space="preserve"> and Faculty Mentor</w:t>
      </w:r>
      <w:r w:rsidR="00812830">
        <w:rPr>
          <w:rFonts w:asciiTheme="minorHAnsi" w:hAnsiTheme="minorHAnsi" w:cstheme="minorHAnsi"/>
          <w:sz w:val="22"/>
          <w:szCs w:val="22"/>
        </w:rPr>
        <w:t>s</w:t>
      </w:r>
      <w:r w:rsidR="00812830" w:rsidRPr="00AC7AF5">
        <w:rPr>
          <w:rFonts w:asciiTheme="minorHAnsi" w:hAnsiTheme="minorHAnsi" w:cstheme="minorHAnsi"/>
          <w:sz w:val="22"/>
          <w:szCs w:val="22"/>
        </w:rPr>
        <w:t>.</w:t>
      </w:r>
      <w:r w:rsidR="00812830">
        <w:rPr>
          <w:rFonts w:asciiTheme="minorHAnsi" w:hAnsiTheme="minorHAnsi" w:cstheme="minorHAnsi"/>
          <w:sz w:val="22"/>
          <w:szCs w:val="22"/>
        </w:rPr>
        <w:t xml:space="preserve"> </w:t>
      </w:r>
      <w:r w:rsidR="005C327C" w:rsidRPr="005C327C">
        <w:rPr>
          <w:rFonts w:asciiTheme="minorHAnsi" w:hAnsiTheme="minorHAnsi" w:cstheme="minorHAnsi"/>
          <w:sz w:val="22"/>
          <w:szCs w:val="22"/>
        </w:rPr>
        <w:t>The final project will be suit</w:t>
      </w:r>
      <w:r w:rsidR="00773937">
        <w:rPr>
          <w:rFonts w:asciiTheme="minorHAnsi" w:hAnsiTheme="minorHAnsi" w:cstheme="minorHAnsi"/>
          <w:sz w:val="22"/>
          <w:szCs w:val="22"/>
        </w:rPr>
        <w:t>able</w:t>
      </w:r>
      <w:r w:rsidR="005C327C" w:rsidRPr="005C327C">
        <w:rPr>
          <w:rFonts w:asciiTheme="minorHAnsi" w:hAnsiTheme="minorHAnsi" w:cstheme="minorHAnsi"/>
          <w:sz w:val="22"/>
          <w:szCs w:val="22"/>
        </w:rPr>
        <w:t xml:space="preserve"> as a poster to the Department of Medicine Quality Showcase, or similar venue.</w:t>
      </w:r>
    </w:p>
    <w:p w14:paraId="0C0BD853" w14:textId="77777777" w:rsidR="003C2415" w:rsidRDefault="003C2415" w:rsidP="007709EA">
      <w:pPr>
        <w:rPr>
          <w:rFonts w:asciiTheme="minorHAnsi" w:hAnsiTheme="minorHAnsi" w:cstheme="minorHAnsi"/>
          <w:sz w:val="22"/>
          <w:szCs w:val="22"/>
        </w:rPr>
      </w:pPr>
    </w:p>
    <w:p w14:paraId="4058D74D" w14:textId="77777777" w:rsidR="00BF489E" w:rsidRPr="00BF489E" w:rsidRDefault="00BF489E" w:rsidP="00BF489E">
      <w:pPr>
        <w:rPr>
          <w:rFonts w:asciiTheme="minorHAnsi" w:hAnsiTheme="minorHAnsi" w:cstheme="minorHAnsi"/>
          <w:sz w:val="22"/>
          <w:szCs w:val="22"/>
        </w:rPr>
      </w:pPr>
      <w:r w:rsidRPr="00BF489E">
        <w:rPr>
          <w:rFonts w:asciiTheme="minorHAnsi" w:hAnsiTheme="minorHAnsi" w:cstheme="minorHAnsi"/>
          <w:sz w:val="22"/>
          <w:szCs w:val="22"/>
        </w:rPr>
        <w:t>Upon completion of the curriculum, the resident will be able to:</w:t>
      </w:r>
    </w:p>
    <w:p w14:paraId="2B488256" w14:textId="229CE92F" w:rsidR="00BF489E" w:rsidRPr="001660FB" w:rsidRDefault="00BF489E" w:rsidP="001660FB">
      <w:pPr>
        <w:pStyle w:val="ListParagraph"/>
        <w:numPr>
          <w:ilvl w:val="0"/>
          <w:numId w:val="48"/>
        </w:numPr>
        <w:rPr>
          <w:rFonts w:asciiTheme="minorHAnsi" w:hAnsiTheme="minorHAnsi" w:cstheme="minorHAnsi"/>
          <w:sz w:val="22"/>
          <w:szCs w:val="22"/>
        </w:rPr>
      </w:pPr>
      <w:r w:rsidRPr="001660FB">
        <w:rPr>
          <w:rFonts w:asciiTheme="minorHAnsi" w:hAnsiTheme="minorHAnsi" w:cstheme="minorHAnsi"/>
          <w:sz w:val="22"/>
          <w:szCs w:val="22"/>
        </w:rPr>
        <w:t>Identify opportunities to improve the value of care in our medical center</w:t>
      </w:r>
    </w:p>
    <w:p w14:paraId="17BCDD29" w14:textId="53BB6DDF" w:rsidR="00BF489E" w:rsidRPr="001660FB" w:rsidRDefault="00BF489E" w:rsidP="001660FB">
      <w:pPr>
        <w:pStyle w:val="ListParagraph"/>
        <w:numPr>
          <w:ilvl w:val="0"/>
          <w:numId w:val="48"/>
        </w:numPr>
        <w:rPr>
          <w:rFonts w:asciiTheme="minorHAnsi" w:hAnsiTheme="minorHAnsi" w:cstheme="minorHAnsi"/>
          <w:sz w:val="22"/>
          <w:szCs w:val="22"/>
        </w:rPr>
      </w:pPr>
      <w:r w:rsidRPr="001660FB">
        <w:rPr>
          <w:rFonts w:asciiTheme="minorHAnsi" w:hAnsiTheme="minorHAnsi" w:cstheme="minorHAnsi"/>
          <w:sz w:val="22"/>
          <w:szCs w:val="22"/>
        </w:rPr>
        <w:t>Appraise evidence around care practices</w:t>
      </w:r>
    </w:p>
    <w:p w14:paraId="437D1F0C" w14:textId="27CB7849" w:rsidR="00BF489E" w:rsidRPr="001660FB" w:rsidRDefault="00BF489E" w:rsidP="001660FB">
      <w:pPr>
        <w:pStyle w:val="ListParagraph"/>
        <w:numPr>
          <w:ilvl w:val="0"/>
          <w:numId w:val="48"/>
        </w:numPr>
        <w:rPr>
          <w:rFonts w:asciiTheme="minorHAnsi" w:hAnsiTheme="minorHAnsi" w:cstheme="minorHAnsi"/>
          <w:sz w:val="22"/>
          <w:szCs w:val="22"/>
        </w:rPr>
      </w:pPr>
      <w:r w:rsidRPr="001660FB">
        <w:rPr>
          <w:rFonts w:asciiTheme="minorHAnsi" w:hAnsiTheme="minorHAnsi" w:cstheme="minorHAnsi"/>
          <w:sz w:val="22"/>
          <w:szCs w:val="22"/>
        </w:rPr>
        <w:t>Explain healthcare costs and payments</w:t>
      </w:r>
    </w:p>
    <w:p w14:paraId="321CEF32" w14:textId="0FDF3B3C" w:rsidR="00BF489E" w:rsidRPr="001660FB" w:rsidRDefault="00BF489E" w:rsidP="001660FB">
      <w:pPr>
        <w:pStyle w:val="ListParagraph"/>
        <w:numPr>
          <w:ilvl w:val="0"/>
          <w:numId w:val="48"/>
        </w:numPr>
        <w:rPr>
          <w:rFonts w:asciiTheme="minorHAnsi" w:hAnsiTheme="minorHAnsi" w:cstheme="minorHAnsi"/>
          <w:sz w:val="22"/>
          <w:szCs w:val="22"/>
        </w:rPr>
      </w:pPr>
      <w:r w:rsidRPr="001660FB">
        <w:rPr>
          <w:rFonts w:asciiTheme="minorHAnsi" w:hAnsiTheme="minorHAnsi" w:cstheme="minorHAnsi"/>
          <w:sz w:val="22"/>
          <w:szCs w:val="22"/>
        </w:rPr>
        <w:t>Evaluate the financial impact of HVC on individual patients and health care systems</w:t>
      </w:r>
    </w:p>
    <w:p w14:paraId="1C7FCA74" w14:textId="61E7795C" w:rsidR="00BF489E" w:rsidRPr="001660FB" w:rsidRDefault="00BF489E" w:rsidP="001660FB">
      <w:pPr>
        <w:pStyle w:val="ListParagraph"/>
        <w:numPr>
          <w:ilvl w:val="0"/>
          <w:numId w:val="48"/>
        </w:numPr>
        <w:rPr>
          <w:rFonts w:asciiTheme="minorHAnsi" w:hAnsiTheme="minorHAnsi" w:cstheme="minorHAnsi"/>
          <w:sz w:val="22"/>
          <w:szCs w:val="22"/>
        </w:rPr>
      </w:pPr>
      <w:r w:rsidRPr="001660FB">
        <w:rPr>
          <w:rFonts w:asciiTheme="minorHAnsi" w:hAnsiTheme="minorHAnsi" w:cstheme="minorHAnsi"/>
          <w:sz w:val="22"/>
          <w:szCs w:val="22"/>
        </w:rPr>
        <w:t>Develop a scholarly poster to summarize and present the results of a HVC analysis</w:t>
      </w:r>
    </w:p>
    <w:p w14:paraId="63F20A5A" w14:textId="7318917F" w:rsidR="006D4C9C" w:rsidRDefault="006D4C9C" w:rsidP="007709EA">
      <w:pPr>
        <w:rPr>
          <w:rFonts w:asciiTheme="minorHAnsi" w:hAnsiTheme="minorHAnsi" w:cstheme="minorHAnsi"/>
          <w:sz w:val="22"/>
          <w:szCs w:val="22"/>
        </w:rPr>
      </w:pPr>
    </w:p>
    <w:p w14:paraId="1092B09F" w14:textId="77777777" w:rsidR="00773937" w:rsidRPr="00AC7AF5" w:rsidRDefault="00773937" w:rsidP="007709EA">
      <w:pPr>
        <w:rPr>
          <w:rFonts w:asciiTheme="minorHAnsi" w:hAnsiTheme="minorHAnsi" w:cstheme="minorHAnsi"/>
          <w:sz w:val="22"/>
          <w:szCs w:val="22"/>
        </w:rPr>
      </w:pPr>
    </w:p>
    <w:p w14:paraId="61109A81" w14:textId="77777777" w:rsidR="00EE7010" w:rsidRDefault="00EE7010">
      <w:pPr>
        <w:rPr>
          <w:rFonts w:asciiTheme="minorHAnsi" w:hAnsiTheme="minorHAnsi" w:cstheme="minorHAnsi"/>
          <w:b/>
        </w:rPr>
      </w:pPr>
      <w:r>
        <w:rPr>
          <w:rFonts w:asciiTheme="minorHAnsi" w:hAnsiTheme="minorHAnsi" w:cstheme="minorHAnsi"/>
          <w:b/>
        </w:rPr>
        <w:br w:type="page"/>
      </w:r>
    </w:p>
    <w:p w14:paraId="45A42635" w14:textId="63236CC5" w:rsidR="007709EA" w:rsidRPr="00AC7AF5" w:rsidRDefault="007709EA" w:rsidP="007709EA">
      <w:pPr>
        <w:rPr>
          <w:rFonts w:asciiTheme="minorHAnsi" w:hAnsiTheme="minorHAnsi" w:cstheme="minorHAnsi"/>
          <w:b/>
        </w:rPr>
      </w:pPr>
      <w:r w:rsidRPr="00AC7AF5">
        <w:rPr>
          <w:rFonts w:asciiTheme="minorHAnsi" w:hAnsiTheme="minorHAnsi" w:cstheme="minorHAnsi"/>
          <w:b/>
        </w:rPr>
        <w:lastRenderedPageBreak/>
        <w:t>Curriculum Evaluation</w:t>
      </w:r>
    </w:p>
    <w:p w14:paraId="455A95F2" w14:textId="77777777" w:rsidR="007709EA" w:rsidRPr="00AC7AF5" w:rsidRDefault="007709EA" w:rsidP="007709EA">
      <w:pPr>
        <w:rPr>
          <w:rFonts w:asciiTheme="minorHAnsi" w:hAnsiTheme="minorHAnsi" w:cstheme="minorHAnsi"/>
          <w:sz w:val="22"/>
          <w:szCs w:val="22"/>
        </w:rPr>
      </w:pPr>
      <w:r w:rsidRPr="00AC7AF5">
        <w:rPr>
          <w:rFonts w:asciiTheme="minorHAnsi" w:hAnsiTheme="minorHAnsi" w:cstheme="minorHAnsi"/>
          <w:sz w:val="22"/>
          <w:szCs w:val="22"/>
        </w:rPr>
        <w:t>Residents are expected to complete an evaluation of each year of the curriculum at its conclusion. The information gained, including constructive criticisms, will be used to</w:t>
      </w:r>
      <w:r>
        <w:rPr>
          <w:rFonts w:asciiTheme="minorHAnsi" w:hAnsiTheme="minorHAnsi" w:cstheme="minorHAnsi"/>
          <w:sz w:val="22"/>
          <w:szCs w:val="22"/>
        </w:rPr>
        <w:t xml:space="preserve"> improve the curriculum</w:t>
      </w:r>
      <w:r w:rsidRPr="00AC7AF5">
        <w:rPr>
          <w:rFonts w:asciiTheme="minorHAnsi" w:hAnsiTheme="minorHAnsi" w:cstheme="minorHAnsi"/>
          <w:sz w:val="22"/>
          <w:szCs w:val="22"/>
        </w:rPr>
        <w:t xml:space="preserve">. De-identified results may be published in an effort to share best practices </w:t>
      </w:r>
      <w:r>
        <w:rPr>
          <w:rFonts w:asciiTheme="minorHAnsi" w:hAnsiTheme="minorHAnsi" w:cstheme="minorHAnsi"/>
          <w:sz w:val="22"/>
          <w:szCs w:val="22"/>
        </w:rPr>
        <w:t>and lessons learned beyond our organization</w:t>
      </w:r>
      <w:r w:rsidRPr="00AC7AF5">
        <w:rPr>
          <w:rFonts w:asciiTheme="minorHAnsi" w:hAnsiTheme="minorHAnsi" w:cstheme="minorHAnsi"/>
          <w:sz w:val="22"/>
          <w:szCs w:val="22"/>
        </w:rPr>
        <w:t>.</w:t>
      </w:r>
    </w:p>
    <w:p w14:paraId="3F3744D3" w14:textId="77777777" w:rsidR="007709EA" w:rsidRDefault="007709EA" w:rsidP="007709EA">
      <w:pPr>
        <w:rPr>
          <w:rFonts w:asciiTheme="minorHAnsi" w:hAnsiTheme="minorHAnsi" w:cstheme="minorHAnsi"/>
          <w:b/>
          <w:sz w:val="22"/>
          <w:szCs w:val="22"/>
        </w:rPr>
      </w:pPr>
    </w:p>
    <w:p w14:paraId="4658194F" w14:textId="77777777" w:rsidR="007709EA" w:rsidRPr="00593C2E" w:rsidRDefault="007709EA" w:rsidP="007709EA">
      <w:pPr>
        <w:rPr>
          <w:rFonts w:asciiTheme="minorHAnsi" w:hAnsiTheme="minorHAnsi" w:cstheme="minorHAnsi"/>
          <w:b/>
        </w:rPr>
      </w:pPr>
      <w:r w:rsidRPr="00593C2E">
        <w:rPr>
          <w:rFonts w:asciiTheme="minorHAnsi" w:hAnsiTheme="minorHAnsi" w:cstheme="minorHAnsi"/>
          <w:b/>
        </w:rPr>
        <w:t>Institutional Review Board (IRB)</w:t>
      </w:r>
    </w:p>
    <w:p w14:paraId="3CCFD08E" w14:textId="77777777" w:rsidR="007709EA" w:rsidRPr="00593C2E" w:rsidRDefault="007709EA" w:rsidP="007709EA">
      <w:pPr>
        <w:rPr>
          <w:rFonts w:asciiTheme="minorHAnsi" w:hAnsiTheme="minorHAnsi" w:cstheme="minorHAnsi"/>
          <w:sz w:val="22"/>
          <w:szCs w:val="22"/>
        </w:rPr>
      </w:pPr>
      <w:r>
        <w:rPr>
          <w:rFonts w:asciiTheme="minorHAnsi" w:hAnsiTheme="minorHAnsi" w:cstheme="minorHAnsi"/>
          <w:sz w:val="22"/>
          <w:szCs w:val="22"/>
        </w:rPr>
        <w:t xml:space="preserve">Some projects in the PGY2 and/or PGY3 year may require approval by the UVM IRB and/or Data Management </w:t>
      </w:r>
      <w:r w:rsidRPr="008A7480">
        <w:rPr>
          <w:rFonts w:asciiTheme="minorHAnsi" w:hAnsiTheme="minorHAnsi" w:cstheme="minorHAnsi"/>
          <w:sz w:val="22"/>
          <w:szCs w:val="22"/>
        </w:rPr>
        <w:t>Office. Residents may be required by the IRB to complete the Human Subjects training described on the IRB website: https://www.uvm.edu/rpo/institutional-review-board-human-subjects-research. Residents are encouraged to complete this training during their PGY1 year to avoid delays in the PGY2 and/or PGY3 years.</w:t>
      </w:r>
    </w:p>
    <w:p w14:paraId="0B809DCC" w14:textId="77777777" w:rsidR="007709EA" w:rsidRPr="00AC7AF5" w:rsidRDefault="007709EA" w:rsidP="007709EA">
      <w:pPr>
        <w:rPr>
          <w:rFonts w:asciiTheme="minorHAnsi" w:hAnsiTheme="minorHAnsi" w:cstheme="minorHAnsi"/>
          <w:b/>
          <w:sz w:val="22"/>
          <w:szCs w:val="22"/>
        </w:rPr>
      </w:pPr>
    </w:p>
    <w:p w14:paraId="60325627" w14:textId="77777777" w:rsidR="007709EA" w:rsidRPr="00AC7AF5" w:rsidRDefault="007709EA" w:rsidP="007709EA">
      <w:pPr>
        <w:rPr>
          <w:rFonts w:asciiTheme="minorHAnsi" w:hAnsiTheme="minorHAnsi" w:cstheme="minorHAnsi"/>
          <w:b/>
        </w:rPr>
      </w:pPr>
      <w:r w:rsidRPr="00AC7AF5">
        <w:rPr>
          <w:rFonts w:asciiTheme="minorHAnsi" w:hAnsiTheme="minorHAnsi" w:cstheme="minorHAnsi"/>
          <w:b/>
        </w:rPr>
        <w:t>Scholarship</w:t>
      </w:r>
    </w:p>
    <w:p w14:paraId="061FF51B" w14:textId="77777777" w:rsidR="007709EA" w:rsidRPr="00AC7AF5" w:rsidRDefault="007709EA" w:rsidP="007709EA">
      <w:pPr>
        <w:rPr>
          <w:rFonts w:asciiTheme="minorHAnsi" w:hAnsiTheme="minorHAnsi" w:cstheme="minorHAnsi"/>
          <w:sz w:val="22"/>
          <w:szCs w:val="22"/>
        </w:rPr>
      </w:pPr>
      <w:r w:rsidRPr="00AC7AF5">
        <w:rPr>
          <w:rFonts w:asciiTheme="minorHAnsi" w:hAnsiTheme="minorHAnsi" w:cstheme="minorHAnsi"/>
          <w:sz w:val="22"/>
          <w:szCs w:val="22"/>
        </w:rPr>
        <w:t>It is expected that residents in their PGY2 and PGY3 years demonstrate evidence of scholarship as part of their qualit</w:t>
      </w:r>
      <w:r>
        <w:rPr>
          <w:rFonts w:asciiTheme="minorHAnsi" w:hAnsiTheme="minorHAnsi" w:cstheme="minorHAnsi"/>
          <w:sz w:val="22"/>
          <w:szCs w:val="22"/>
        </w:rPr>
        <w:t>y improvement and high value care curriculum</w:t>
      </w:r>
      <w:r w:rsidRPr="00AC7AF5">
        <w:rPr>
          <w:rFonts w:asciiTheme="minorHAnsi" w:hAnsiTheme="minorHAnsi" w:cstheme="minorHAnsi"/>
          <w:sz w:val="22"/>
          <w:szCs w:val="22"/>
        </w:rPr>
        <w:t xml:space="preserve">. Scholarship includes documentation of productivity, such as through poster and oral presentations. There is </w:t>
      </w:r>
      <w:r w:rsidRPr="00AC7AF5">
        <w:rPr>
          <w:rFonts w:asciiTheme="minorHAnsi" w:hAnsiTheme="minorHAnsi" w:cstheme="minorHAnsi"/>
          <w:sz w:val="22"/>
          <w:szCs w:val="22"/>
          <w:u w:val="single"/>
        </w:rPr>
        <w:t>no</w:t>
      </w:r>
      <w:r w:rsidRPr="00AC7AF5">
        <w:rPr>
          <w:rFonts w:asciiTheme="minorHAnsi" w:hAnsiTheme="minorHAnsi" w:cstheme="minorHAnsi"/>
          <w:sz w:val="22"/>
          <w:szCs w:val="22"/>
        </w:rPr>
        <w:t xml:space="preserve"> expectation that residents submit peer-reviewed publications or grants related to this curriculum. Faculty Mentors who wish to pursue peer-reviewed publications based on the residents’ projects are expected to follow established criteria for authorship (http://www.icmje.org).</w:t>
      </w:r>
    </w:p>
    <w:p w14:paraId="130AC59B" w14:textId="77777777" w:rsidR="007709EA" w:rsidRPr="00AC7AF5" w:rsidRDefault="007709EA" w:rsidP="007709EA">
      <w:pPr>
        <w:rPr>
          <w:rFonts w:asciiTheme="minorHAnsi" w:hAnsiTheme="minorHAnsi" w:cstheme="minorHAnsi"/>
          <w:b/>
          <w:sz w:val="22"/>
          <w:szCs w:val="22"/>
        </w:rPr>
      </w:pPr>
    </w:p>
    <w:p w14:paraId="1F4B9903" w14:textId="77777777" w:rsidR="007709EA" w:rsidRPr="00AC7AF5" w:rsidRDefault="007709EA" w:rsidP="007709EA">
      <w:pPr>
        <w:rPr>
          <w:rFonts w:asciiTheme="minorHAnsi" w:hAnsiTheme="minorHAnsi" w:cstheme="minorHAnsi"/>
          <w:b/>
        </w:rPr>
      </w:pPr>
      <w:r w:rsidRPr="00AC7AF5">
        <w:rPr>
          <w:rFonts w:asciiTheme="minorHAnsi" w:hAnsiTheme="minorHAnsi" w:cstheme="minorHAnsi"/>
          <w:b/>
        </w:rPr>
        <w:t xml:space="preserve">Academic Integrity </w:t>
      </w:r>
    </w:p>
    <w:p w14:paraId="3239C96E" w14:textId="77777777" w:rsidR="007709EA" w:rsidRPr="00AC7AF5" w:rsidRDefault="007709EA" w:rsidP="007709EA">
      <w:pPr>
        <w:rPr>
          <w:rFonts w:asciiTheme="minorHAnsi" w:hAnsiTheme="minorHAnsi" w:cstheme="minorHAnsi"/>
          <w:sz w:val="22"/>
          <w:szCs w:val="22"/>
        </w:rPr>
      </w:pPr>
      <w:r w:rsidRPr="00AC7AF5">
        <w:rPr>
          <w:rFonts w:asciiTheme="minorHAnsi" w:hAnsiTheme="minorHAnsi" w:cstheme="minorHAnsi"/>
          <w:sz w:val="22"/>
          <w:szCs w:val="22"/>
        </w:rPr>
        <w:t xml:space="preserve">Plagiarism, fabrication, collusion, or cheating of any kind will not be tolerated. Any suspected violations will be reported as appropriate. For a review and definitions associated with Academic Integrity, please see the </w:t>
      </w:r>
      <w:r w:rsidRPr="008A7480">
        <w:rPr>
          <w:rFonts w:asciiTheme="minorHAnsi" w:hAnsiTheme="minorHAnsi" w:cstheme="minorHAnsi"/>
          <w:sz w:val="22"/>
          <w:szCs w:val="22"/>
        </w:rPr>
        <w:t xml:space="preserve">University of Vermont’s </w:t>
      </w:r>
      <w:r>
        <w:rPr>
          <w:rFonts w:asciiTheme="minorHAnsi" w:hAnsiTheme="minorHAnsi" w:cstheme="minorHAnsi"/>
          <w:sz w:val="22"/>
          <w:szCs w:val="22"/>
        </w:rPr>
        <w:t xml:space="preserve">Code of </w:t>
      </w:r>
      <w:r w:rsidRPr="008A7480">
        <w:rPr>
          <w:rFonts w:asciiTheme="minorHAnsi" w:hAnsiTheme="minorHAnsi" w:cstheme="minorHAnsi"/>
          <w:sz w:val="22"/>
          <w:szCs w:val="22"/>
        </w:rPr>
        <w:t>Academic Integrity policy: https://www.uvm.edu/sites/default/files/UVM-Policies/policies/acadintegrity.pdf</w:t>
      </w:r>
    </w:p>
    <w:p w14:paraId="0E6A2A23" w14:textId="77777777" w:rsidR="00BF489E" w:rsidRDefault="00BF489E" w:rsidP="000E4B29">
      <w:pPr>
        <w:rPr>
          <w:rFonts w:asciiTheme="minorHAnsi" w:hAnsiTheme="minorHAnsi" w:cstheme="minorHAnsi"/>
          <w:sz w:val="22"/>
          <w:szCs w:val="22"/>
        </w:rPr>
      </w:pPr>
    </w:p>
    <w:p w14:paraId="502EAF33" w14:textId="77777777" w:rsidR="00BF489E" w:rsidRDefault="00BF489E">
      <w:pPr>
        <w:rPr>
          <w:rFonts w:asciiTheme="minorHAnsi" w:hAnsiTheme="minorHAnsi" w:cstheme="minorHAnsi"/>
          <w:b/>
          <w:sz w:val="22"/>
          <w:szCs w:val="22"/>
        </w:rPr>
      </w:pPr>
      <w:r>
        <w:rPr>
          <w:rFonts w:asciiTheme="minorHAnsi" w:hAnsiTheme="minorHAnsi" w:cstheme="minorHAnsi"/>
          <w:b/>
          <w:sz w:val="22"/>
          <w:szCs w:val="22"/>
        </w:rPr>
        <w:br w:type="page"/>
      </w:r>
    </w:p>
    <w:p w14:paraId="7A125773" w14:textId="5EE823DE" w:rsidR="00DA1E16" w:rsidRDefault="00DA1E16" w:rsidP="00BF489E">
      <w:pPr>
        <w:rPr>
          <w:rFonts w:asciiTheme="minorHAnsi" w:hAnsiTheme="minorHAnsi" w:cstheme="minorHAnsi"/>
          <w:b/>
          <w:szCs w:val="22"/>
        </w:rPr>
      </w:pPr>
      <w:r>
        <w:rPr>
          <w:rFonts w:asciiTheme="minorHAnsi" w:hAnsiTheme="minorHAnsi" w:cstheme="minorHAnsi"/>
          <w:b/>
          <w:szCs w:val="22"/>
        </w:rPr>
        <w:lastRenderedPageBreak/>
        <w:t>Appendix</w:t>
      </w:r>
    </w:p>
    <w:p w14:paraId="0AB4E5FA" w14:textId="77777777" w:rsidR="00DA1E16" w:rsidRDefault="00DA1E16" w:rsidP="00BF489E">
      <w:pPr>
        <w:rPr>
          <w:rFonts w:asciiTheme="minorHAnsi" w:hAnsiTheme="minorHAnsi" w:cstheme="minorHAnsi"/>
          <w:b/>
          <w:szCs w:val="22"/>
        </w:rPr>
      </w:pPr>
    </w:p>
    <w:p w14:paraId="19DF2E93" w14:textId="509187C4" w:rsidR="00BF489E" w:rsidRPr="00812830" w:rsidRDefault="00BF489E" w:rsidP="00BF489E">
      <w:pPr>
        <w:rPr>
          <w:rFonts w:asciiTheme="minorHAnsi" w:hAnsiTheme="minorHAnsi" w:cstheme="minorHAnsi"/>
          <w:b/>
          <w:szCs w:val="22"/>
        </w:rPr>
      </w:pPr>
      <w:r w:rsidRPr="00812830">
        <w:rPr>
          <w:rFonts w:asciiTheme="minorHAnsi" w:hAnsiTheme="minorHAnsi" w:cstheme="minorHAnsi"/>
          <w:b/>
          <w:szCs w:val="22"/>
        </w:rPr>
        <w:t>ACGME Common Program Requirements</w:t>
      </w:r>
    </w:p>
    <w:p w14:paraId="220A772D" w14:textId="39C7DE7B" w:rsidR="00BF489E" w:rsidRPr="00706C1D" w:rsidRDefault="00706C1D" w:rsidP="00BF489E">
      <w:pPr>
        <w:rPr>
          <w:rFonts w:asciiTheme="minorHAnsi" w:hAnsiTheme="minorHAnsi" w:cstheme="minorHAnsi"/>
          <w:sz w:val="20"/>
          <w:szCs w:val="22"/>
        </w:rPr>
      </w:pPr>
      <w:hyperlink r:id="rId17" w:history="1">
        <w:r w:rsidRPr="00706C1D">
          <w:rPr>
            <w:rStyle w:val="Hyperlink"/>
            <w:rFonts w:asciiTheme="minorHAnsi" w:hAnsiTheme="minorHAnsi" w:cstheme="minorHAnsi"/>
            <w:sz w:val="22"/>
          </w:rPr>
          <w:t>https://www.acgme.org/globalassets/pfassets/programrequirements/cprresidency_2023v3.pdf</w:t>
        </w:r>
      </w:hyperlink>
      <w:r w:rsidRPr="00706C1D">
        <w:rPr>
          <w:rFonts w:asciiTheme="minorHAnsi" w:hAnsiTheme="minorHAnsi" w:cstheme="minorHAnsi"/>
          <w:sz w:val="22"/>
        </w:rPr>
        <w:t xml:space="preserve"> </w:t>
      </w:r>
    </w:p>
    <w:p w14:paraId="78C71042" w14:textId="139F27B9" w:rsidR="00D94FD2" w:rsidRDefault="00D94FD2" w:rsidP="00BF489E">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8311"/>
      </w:tblGrid>
      <w:tr w:rsidR="00BF489E" w14:paraId="6FABA862" w14:textId="77777777" w:rsidTr="00CA17C9">
        <w:tc>
          <w:tcPr>
            <w:tcW w:w="1615" w:type="dxa"/>
          </w:tcPr>
          <w:p w14:paraId="1157095A"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w:t>
            </w:r>
          </w:p>
        </w:tc>
        <w:tc>
          <w:tcPr>
            <w:tcW w:w="8311" w:type="dxa"/>
          </w:tcPr>
          <w:p w14:paraId="530E8907" w14:textId="1B7BE040" w:rsidR="00812830" w:rsidRPr="003D281C" w:rsidRDefault="00BF489E" w:rsidP="00BF07CF">
            <w:pPr>
              <w:rPr>
                <w:rFonts w:asciiTheme="minorHAnsi" w:hAnsiTheme="minorHAnsi" w:cstheme="minorHAnsi"/>
                <w:b/>
                <w:sz w:val="22"/>
                <w:szCs w:val="22"/>
              </w:rPr>
            </w:pPr>
            <w:r w:rsidRPr="003D281C">
              <w:rPr>
                <w:rFonts w:asciiTheme="minorHAnsi" w:hAnsiTheme="minorHAnsi" w:cstheme="minorHAnsi"/>
                <w:b/>
                <w:sz w:val="22"/>
                <w:szCs w:val="22"/>
              </w:rPr>
              <w:t>ACGME Competencies</w:t>
            </w:r>
          </w:p>
        </w:tc>
      </w:tr>
      <w:tr w:rsidR="00BF489E" w14:paraId="784B5C24" w14:textId="77777777" w:rsidTr="00CA17C9">
        <w:tc>
          <w:tcPr>
            <w:tcW w:w="1615" w:type="dxa"/>
          </w:tcPr>
          <w:p w14:paraId="2767A573"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IV.B.1.f</w:t>
            </w:r>
          </w:p>
        </w:tc>
        <w:tc>
          <w:tcPr>
            <w:tcW w:w="8311" w:type="dxa"/>
          </w:tcPr>
          <w:p w14:paraId="4E42EB58" w14:textId="77777777" w:rsidR="00BF489E" w:rsidRPr="003D281C" w:rsidRDefault="00BF489E" w:rsidP="00BF07CF">
            <w:pPr>
              <w:rPr>
                <w:rFonts w:asciiTheme="minorHAnsi" w:hAnsiTheme="minorHAnsi" w:cstheme="minorHAnsi"/>
                <w:b/>
                <w:sz w:val="22"/>
                <w:szCs w:val="22"/>
              </w:rPr>
            </w:pPr>
            <w:r w:rsidRPr="003D281C">
              <w:rPr>
                <w:rFonts w:asciiTheme="minorHAnsi" w:hAnsiTheme="minorHAnsi" w:cstheme="minorHAnsi"/>
                <w:b/>
                <w:sz w:val="22"/>
                <w:szCs w:val="22"/>
              </w:rPr>
              <w:t>Systems-based Practice</w:t>
            </w:r>
          </w:p>
        </w:tc>
      </w:tr>
      <w:tr w:rsidR="00BF489E" w14:paraId="02C6ED53" w14:textId="77777777" w:rsidTr="00CA17C9">
        <w:trPr>
          <w:trHeight w:val="899"/>
        </w:trPr>
        <w:tc>
          <w:tcPr>
            <w:tcW w:w="1615" w:type="dxa"/>
          </w:tcPr>
          <w:p w14:paraId="7E1AD4B9" w14:textId="77777777" w:rsidR="00BF489E" w:rsidRPr="003D281C" w:rsidRDefault="00BF489E" w:rsidP="00BF07CF">
            <w:pPr>
              <w:rPr>
                <w:rFonts w:asciiTheme="minorHAnsi" w:hAnsiTheme="minorHAnsi" w:cstheme="minorHAnsi"/>
                <w:sz w:val="18"/>
                <w:szCs w:val="22"/>
              </w:rPr>
            </w:pPr>
          </w:p>
        </w:tc>
        <w:tc>
          <w:tcPr>
            <w:tcW w:w="8311" w:type="dxa"/>
          </w:tcPr>
          <w:p w14:paraId="665FC2F4" w14:textId="2602915A" w:rsidR="00BF489E" w:rsidRDefault="00D94FD2" w:rsidP="00D94FD2">
            <w:pPr>
              <w:rPr>
                <w:rFonts w:asciiTheme="minorHAnsi" w:hAnsiTheme="minorHAnsi" w:cstheme="minorHAnsi"/>
                <w:sz w:val="22"/>
                <w:szCs w:val="22"/>
              </w:rPr>
            </w:pPr>
            <w:r w:rsidRPr="00D94FD2">
              <w:rPr>
                <w:rFonts w:asciiTheme="minorHAnsi" w:hAnsiTheme="minorHAnsi" w:cstheme="minorHAnsi"/>
                <w:sz w:val="22"/>
                <w:szCs w:val="22"/>
              </w:rPr>
              <w:t>Residents must d</w:t>
            </w:r>
            <w:r>
              <w:rPr>
                <w:rFonts w:asciiTheme="minorHAnsi" w:hAnsiTheme="minorHAnsi" w:cstheme="minorHAnsi"/>
                <w:sz w:val="22"/>
                <w:szCs w:val="22"/>
              </w:rPr>
              <w:t xml:space="preserve">emonstrate an awareness of and </w:t>
            </w:r>
            <w:r w:rsidRPr="00D94FD2">
              <w:rPr>
                <w:rFonts w:asciiTheme="minorHAnsi" w:hAnsiTheme="minorHAnsi" w:cstheme="minorHAnsi"/>
                <w:sz w:val="22"/>
                <w:szCs w:val="22"/>
              </w:rPr>
              <w:t xml:space="preserve">responsiveness to the larger context and system of health care, including the structural and social determinants of health, as well as the ability to call effectively on other resources </w:t>
            </w:r>
            <w:r>
              <w:rPr>
                <w:rFonts w:asciiTheme="minorHAnsi" w:hAnsiTheme="minorHAnsi" w:cstheme="minorHAnsi"/>
                <w:sz w:val="22"/>
                <w:szCs w:val="22"/>
              </w:rPr>
              <w:t>to provide optimal health care.</w:t>
            </w:r>
          </w:p>
        </w:tc>
      </w:tr>
      <w:tr w:rsidR="00BF489E" w14:paraId="611DD8EE" w14:textId="77777777" w:rsidTr="00CA17C9">
        <w:trPr>
          <w:trHeight w:val="350"/>
        </w:trPr>
        <w:tc>
          <w:tcPr>
            <w:tcW w:w="1615" w:type="dxa"/>
          </w:tcPr>
          <w:p w14:paraId="248B4519" w14:textId="5E305F28" w:rsidR="00BF489E" w:rsidRPr="003D281C" w:rsidRDefault="00D94FD2" w:rsidP="00BF07CF">
            <w:pPr>
              <w:rPr>
                <w:rFonts w:asciiTheme="minorHAnsi" w:hAnsiTheme="minorHAnsi" w:cstheme="minorHAnsi"/>
                <w:sz w:val="18"/>
                <w:szCs w:val="22"/>
              </w:rPr>
            </w:pPr>
            <w:r w:rsidRPr="00D94FD2">
              <w:rPr>
                <w:rFonts w:asciiTheme="minorHAnsi" w:hAnsiTheme="minorHAnsi" w:cstheme="minorHAnsi"/>
                <w:sz w:val="18"/>
                <w:szCs w:val="22"/>
              </w:rPr>
              <w:t>IV.B.1.f).(1)</w:t>
            </w:r>
          </w:p>
        </w:tc>
        <w:tc>
          <w:tcPr>
            <w:tcW w:w="8311" w:type="dxa"/>
          </w:tcPr>
          <w:p w14:paraId="0DE68F8D" w14:textId="77777777" w:rsidR="00BF489E" w:rsidRPr="003D281C" w:rsidRDefault="00BF489E" w:rsidP="00BF07CF">
            <w:pPr>
              <w:rPr>
                <w:rFonts w:asciiTheme="minorHAnsi" w:hAnsiTheme="minorHAnsi" w:cstheme="minorHAnsi"/>
                <w:b/>
                <w:sz w:val="22"/>
                <w:szCs w:val="22"/>
              </w:rPr>
            </w:pPr>
            <w:r w:rsidRPr="003D281C">
              <w:rPr>
                <w:rFonts w:asciiTheme="minorHAnsi" w:hAnsiTheme="minorHAnsi" w:cstheme="minorHAnsi"/>
                <w:b/>
                <w:sz w:val="22"/>
                <w:szCs w:val="22"/>
              </w:rPr>
              <w:t>Residents must demonstrate competence in:</w:t>
            </w:r>
          </w:p>
        </w:tc>
      </w:tr>
      <w:tr w:rsidR="00BF489E" w14:paraId="52A37C32" w14:textId="77777777" w:rsidTr="00CA17C9">
        <w:trPr>
          <w:trHeight w:val="341"/>
        </w:trPr>
        <w:tc>
          <w:tcPr>
            <w:tcW w:w="1615" w:type="dxa"/>
          </w:tcPr>
          <w:p w14:paraId="715EDBB3" w14:textId="3E0F6B3A" w:rsidR="00BF489E" w:rsidRPr="003D281C" w:rsidRDefault="003739F6" w:rsidP="00BF07CF">
            <w:pPr>
              <w:rPr>
                <w:rFonts w:asciiTheme="minorHAnsi" w:hAnsiTheme="minorHAnsi" w:cstheme="minorHAnsi"/>
                <w:sz w:val="18"/>
                <w:szCs w:val="22"/>
              </w:rPr>
            </w:pPr>
            <w:r>
              <w:rPr>
                <w:rFonts w:asciiTheme="minorHAnsi" w:hAnsiTheme="minorHAnsi" w:cstheme="minorHAnsi"/>
                <w:sz w:val="18"/>
                <w:szCs w:val="22"/>
              </w:rPr>
              <w:t>I</w:t>
            </w:r>
            <w:r w:rsidRPr="003739F6">
              <w:rPr>
                <w:rFonts w:asciiTheme="minorHAnsi" w:hAnsiTheme="minorHAnsi" w:cstheme="minorHAnsi"/>
                <w:sz w:val="18"/>
                <w:szCs w:val="22"/>
              </w:rPr>
              <w:t>V.B.1.f).(1).(b)</w:t>
            </w:r>
          </w:p>
        </w:tc>
        <w:tc>
          <w:tcPr>
            <w:tcW w:w="8311" w:type="dxa"/>
          </w:tcPr>
          <w:p w14:paraId="5F1F6646" w14:textId="2CC2503C" w:rsidR="00BF489E" w:rsidRDefault="003739F6" w:rsidP="003739F6">
            <w:pPr>
              <w:ind w:left="247"/>
              <w:rPr>
                <w:rFonts w:asciiTheme="minorHAnsi" w:hAnsiTheme="minorHAnsi" w:cstheme="minorHAnsi"/>
                <w:sz w:val="22"/>
                <w:szCs w:val="22"/>
              </w:rPr>
            </w:pPr>
            <w:r w:rsidRPr="003739F6">
              <w:rPr>
                <w:rFonts w:asciiTheme="minorHAnsi" w:hAnsiTheme="minorHAnsi" w:cstheme="minorHAnsi"/>
                <w:sz w:val="22"/>
                <w:szCs w:val="22"/>
              </w:rPr>
              <w:t>advocating for quality patient care and optimal patient care systems; (Core)</w:t>
            </w:r>
          </w:p>
        </w:tc>
      </w:tr>
      <w:tr w:rsidR="00BF489E" w14:paraId="3F92FBFF" w14:textId="77777777" w:rsidTr="00CA17C9">
        <w:trPr>
          <w:trHeight w:val="629"/>
        </w:trPr>
        <w:tc>
          <w:tcPr>
            <w:tcW w:w="1615" w:type="dxa"/>
          </w:tcPr>
          <w:p w14:paraId="64E0722A"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IV.B.1.f).(1).(c)</w:t>
            </w:r>
          </w:p>
        </w:tc>
        <w:tc>
          <w:tcPr>
            <w:tcW w:w="8311" w:type="dxa"/>
          </w:tcPr>
          <w:p w14:paraId="11889398" w14:textId="7785A211" w:rsidR="00BF489E" w:rsidRDefault="003739F6" w:rsidP="003739F6">
            <w:pPr>
              <w:ind w:left="247"/>
              <w:rPr>
                <w:rFonts w:asciiTheme="minorHAnsi" w:hAnsiTheme="minorHAnsi" w:cstheme="minorHAnsi"/>
                <w:sz w:val="22"/>
                <w:szCs w:val="22"/>
              </w:rPr>
            </w:pPr>
            <w:r w:rsidRPr="003739F6">
              <w:rPr>
                <w:rFonts w:asciiTheme="minorHAnsi" w:hAnsiTheme="minorHAnsi" w:cstheme="minorHAnsi"/>
                <w:sz w:val="22"/>
                <w:szCs w:val="22"/>
              </w:rPr>
              <w:t>participating in identifying system errors and implementing potential systems solutions; (Core)</w:t>
            </w:r>
          </w:p>
        </w:tc>
      </w:tr>
      <w:tr w:rsidR="00BF489E" w14:paraId="37B6AB40" w14:textId="77777777" w:rsidTr="00CA17C9">
        <w:trPr>
          <w:trHeight w:val="620"/>
        </w:trPr>
        <w:tc>
          <w:tcPr>
            <w:tcW w:w="1615" w:type="dxa"/>
          </w:tcPr>
          <w:p w14:paraId="04DA2DF2"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IV.B.1.f).(1).(d)</w:t>
            </w:r>
          </w:p>
        </w:tc>
        <w:tc>
          <w:tcPr>
            <w:tcW w:w="8311" w:type="dxa"/>
          </w:tcPr>
          <w:p w14:paraId="41215B41" w14:textId="69EBF2B9" w:rsidR="00BF489E" w:rsidRDefault="003739F6" w:rsidP="00CA17C9">
            <w:pPr>
              <w:ind w:left="247"/>
              <w:rPr>
                <w:rFonts w:asciiTheme="minorHAnsi" w:hAnsiTheme="minorHAnsi" w:cstheme="minorHAnsi"/>
                <w:sz w:val="22"/>
                <w:szCs w:val="22"/>
              </w:rPr>
            </w:pPr>
            <w:r w:rsidRPr="003739F6">
              <w:rPr>
                <w:rFonts w:asciiTheme="minorHAnsi" w:hAnsiTheme="minorHAnsi" w:cstheme="minorHAnsi"/>
                <w:sz w:val="22"/>
                <w:szCs w:val="22"/>
              </w:rPr>
              <w:t>incorporating considerations of value, equity,</w:t>
            </w:r>
            <w:r>
              <w:rPr>
                <w:rFonts w:asciiTheme="minorHAnsi" w:hAnsiTheme="minorHAnsi" w:cstheme="minorHAnsi"/>
                <w:sz w:val="22"/>
                <w:szCs w:val="22"/>
              </w:rPr>
              <w:t xml:space="preserve"> </w:t>
            </w:r>
            <w:r w:rsidRPr="003739F6">
              <w:rPr>
                <w:rFonts w:asciiTheme="minorHAnsi" w:hAnsiTheme="minorHAnsi" w:cstheme="minorHAnsi"/>
                <w:sz w:val="22"/>
                <w:szCs w:val="22"/>
              </w:rPr>
              <w:t>cost awareness, delivery and payment, and risk-benefit analysis in patient and/or population-based care as appropriate;</w:t>
            </w:r>
            <w:r>
              <w:rPr>
                <w:rFonts w:asciiTheme="minorHAnsi" w:hAnsiTheme="minorHAnsi" w:cstheme="minorHAnsi"/>
                <w:sz w:val="22"/>
                <w:szCs w:val="22"/>
              </w:rPr>
              <w:t xml:space="preserve"> </w:t>
            </w:r>
            <w:r w:rsidRPr="003739F6">
              <w:rPr>
                <w:rFonts w:asciiTheme="minorHAnsi" w:hAnsiTheme="minorHAnsi" w:cstheme="minorHAnsi"/>
                <w:sz w:val="22"/>
                <w:szCs w:val="22"/>
              </w:rPr>
              <w:t>(Core)</w:t>
            </w:r>
          </w:p>
        </w:tc>
      </w:tr>
      <w:tr w:rsidR="00BF489E" w14:paraId="137928EC" w14:textId="77777777" w:rsidTr="00CA17C9">
        <w:trPr>
          <w:trHeight w:val="620"/>
        </w:trPr>
        <w:tc>
          <w:tcPr>
            <w:tcW w:w="1615" w:type="dxa"/>
          </w:tcPr>
          <w:p w14:paraId="75D47988"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IV.B.1.f).(1).(e)</w:t>
            </w:r>
          </w:p>
        </w:tc>
        <w:tc>
          <w:tcPr>
            <w:tcW w:w="8311" w:type="dxa"/>
          </w:tcPr>
          <w:p w14:paraId="73475AF4" w14:textId="7B16B7CE" w:rsidR="00BF489E" w:rsidRDefault="003739F6" w:rsidP="00CA17C9">
            <w:pPr>
              <w:ind w:left="247"/>
              <w:rPr>
                <w:rFonts w:asciiTheme="minorHAnsi" w:hAnsiTheme="minorHAnsi" w:cstheme="minorHAnsi"/>
                <w:sz w:val="22"/>
                <w:szCs w:val="22"/>
              </w:rPr>
            </w:pPr>
            <w:r w:rsidRPr="003739F6">
              <w:rPr>
                <w:rFonts w:asciiTheme="minorHAnsi" w:hAnsiTheme="minorHAnsi" w:cstheme="minorHAnsi"/>
                <w:sz w:val="22"/>
                <w:szCs w:val="22"/>
              </w:rPr>
              <w:t>understanding health care finances and its impact on individual patients’ health decisions;</w:t>
            </w:r>
            <w:r w:rsidR="00CA17C9">
              <w:rPr>
                <w:rFonts w:asciiTheme="minorHAnsi" w:hAnsiTheme="minorHAnsi" w:cstheme="minorHAnsi"/>
                <w:sz w:val="22"/>
                <w:szCs w:val="22"/>
              </w:rPr>
              <w:t xml:space="preserve"> </w:t>
            </w:r>
            <w:r w:rsidRPr="003739F6">
              <w:rPr>
                <w:rFonts w:asciiTheme="minorHAnsi" w:hAnsiTheme="minorHAnsi" w:cstheme="minorHAnsi"/>
                <w:sz w:val="22"/>
                <w:szCs w:val="22"/>
              </w:rPr>
              <w:t>and, (Core)</w:t>
            </w:r>
          </w:p>
        </w:tc>
      </w:tr>
      <w:tr w:rsidR="00BF489E" w14:paraId="24EE4D8E" w14:textId="77777777" w:rsidTr="00CA17C9">
        <w:trPr>
          <w:trHeight w:val="611"/>
        </w:trPr>
        <w:tc>
          <w:tcPr>
            <w:tcW w:w="1615" w:type="dxa"/>
          </w:tcPr>
          <w:p w14:paraId="2A2396F7" w14:textId="77777777" w:rsidR="00BF489E" w:rsidRPr="003D281C" w:rsidRDefault="00BF489E" w:rsidP="00BF07CF">
            <w:pPr>
              <w:rPr>
                <w:rFonts w:asciiTheme="minorHAnsi" w:hAnsiTheme="minorHAnsi" w:cstheme="minorHAnsi"/>
                <w:sz w:val="18"/>
                <w:szCs w:val="22"/>
              </w:rPr>
            </w:pPr>
            <w:r w:rsidRPr="003D281C">
              <w:rPr>
                <w:rFonts w:asciiTheme="minorHAnsi" w:hAnsiTheme="minorHAnsi" w:cstheme="minorHAnsi"/>
                <w:sz w:val="18"/>
                <w:szCs w:val="22"/>
              </w:rPr>
              <w:t>IV.B.1.f).(1).(f)</w:t>
            </w:r>
          </w:p>
        </w:tc>
        <w:tc>
          <w:tcPr>
            <w:tcW w:w="8311" w:type="dxa"/>
          </w:tcPr>
          <w:p w14:paraId="3263422C" w14:textId="49DFCC06" w:rsidR="00BF489E" w:rsidRDefault="003739F6" w:rsidP="003739F6">
            <w:pPr>
              <w:ind w:left="247"/>
              <w:rPr>
                <w:rFonts w:asciiTheme="minorHAnsi" w:hAnsiTheme="minorHAnsi" w:cstheme="minorHAnsi"/>
                <w:sz w:val="22"/>
                <w:szCs w:val="22"/>
              </w:rPr>
            </w:pPr>
            <w:r w:rsidRPr="003739F6">
              <w:rPr>
                <w:rFonts w:asciiTheme="minorHAnsi" w:hAnsiTheme="minorHAnsi" w:cstheme="minorHAnsi"/>
                <w:sz w:val="22"/>
                <w:szCs w:val="22"/>
              </w:rPr>
              <w:t>using tools and techniques that promote patient safety and disclosure of patient safety events (real or simulated). (Detail)</w:t>
            </w:r>
          </w:p>
        </w:tc>
      </w:tr>
    </w:tbl>
    <w:p w14:paraId="2D87CA57" w14:textId="111901F8" w:rsidR="00BF489E" w:rsidRDefault="00BF489E" w:rsidP="00BF489E">
      <w:pPr>
        <w:rPr>
          <w:rFonts w:asciiTheme="minorHAnsi" w:hAnsiTheme="minorHAnsi" w:cstheme="minorHAnsi"/>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8324"/>
      </w:tblGrid>
      <w:tr w:rsidR="00BF489E" w14:paraId="4B67A9AB" w14:textId="77777777" w:rsidTr="00CA17C9">
        <w:tc>
          <w:tcPr>
            <w:tcW w:w="1602" w:type="dxa"/>
          </w:tcPr>
          <w:p w14:paraId="4D6A30B0" w14:textId="338FD56F" w:rsidR="00BF489E" w:rsidRPr="003D281C" w:rsidRDefault="003739F6" w:rsidP="00BF07CF">
            <w:pPr>
              <w:rPr>
                <w:rFonts w:asciiTheme="minorHAnsi" w:hAnsiTheme="minorHAnsi" w:cstheme="minorHAnsi"/>
                <w:sz w:val="18"/>
                <w:szCs w:val="22"/>
              </w:rPr>
            </w:pPr>
            <w:r>
              <w:rPr>
                <w:rFonts w:asciiTheme="minorHAnsi" w:hAnsiTheme="minorHAnsi" w:cstheme="minorHAnsi"/>
                <w:sz w:val="18"/>
                <w:szCs w:val="22"/>
              </w:rPr>
              <w:t>VI.A.1.</w:t>
            </w:r>
          </w:p>
        </w:tc>
        <w:tc>
          <w:tcPr>
            <w:tcW w:w="8324" w:type="dxa"/>
          </w:tcPr>
          <w:p w14:paraId="7DDABBE8" w14:textId="77777777" w:rsidR="00BF489E" w:rsidRPr="003D281C" w:rsidRDefault="00BF489E" w:rsidP="00BF07CF">
            <w:pPr>
              <w:rPr>
                <w:rFonts w:asciiTheme="minorHAnsi" w:hAnsiTheme="minorHAnsi" w:cstheme="minorHAnsi"/>
                <w:b/>
                <w:sz w:val="22"/>
                <w:szCs w:val="22"/>
              </w:rPr>
            </w:pPr>
            <w:r w:rsidRPr="003D281C">
              <w:rPr>
                <w:rFonts w:asciiTheme="minorHAnsi" w:hAnsiTheme="minorHAnsi" w:cstheme="minorHAnsi"/>
                <w:b/>
                <w:sz w:val="22"/>
                <w:szCs w:val="22"/>
              </w:rPr>
              <w:t>Patient Safety and Quality Improvement</w:t>
            </w:r>
          </w:p>
        </w:tc>
      </w:tr>
      <w:tr w:rsidR="00BF489E" w14:paraId="1E4DAD67" w14:textId="77777777" w:rsidTr="00CA17C9">
        <w:trPr>
          <w:trHeight w:val="611"/>
        </w:trPr>
        <w:tc>
          <w:tcPr>
            <w:tcW w:w="1602" w:type="dxa"/>
          </w:tcPr>
          <w:p w14:paraId="22E4F6ED" w14:textId="001CE9BE" w:rsidR="00BF489E" w:rsidRPr="003D281C"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VI.A.1.a).(1).(a)</w:t>
            </w:r>
          </w:p>
        </w:tc>
        <w:tc>
          <w:tcPr>
            <w:tcW w:w="8324" w:type="dxa"/>
          </w:tcPr>
          <w:p w14:paraId="4C907687" w14:textId="78C71E84" w:rsidR="003739F6" w:rsidRPr="003739F6"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 xml:space="preserve">The program, its faculty, residents, and fellows must actively participate in patient safety </w:t>
            </w:r>
          </w:p>
          <w:p w14:paraId="44E19CEB" w14:textId="43463C3A" w:rsidR="00BF489E"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systems and contribute to a culture of safety.</w:t>
            </w:r>
            <w:r w:rsidR="00CA17C9">
              <w:rPr>
                <w:rFonts w:asciiTheme="minorHAnsi" w:hAnsiTheme="minorHAnsi" w:cstheme="minorHAnsi"/>
                <w:sz w:val="22"/>
                <w:szCs w:val="22"/>
              </w:rPr>
              <w:t xml:space="preserve"> </w:t>
            </w:r>
            <w:r w:rsidRPr="003739F6">
              <w:rPr>
                <w:rFonts w:asciiTheme="minorHAnsi" w:hAnsiTheme="minorHAnsi" w:cstheme="minorHAnsi"/>
                <w:sz w:val="22"/>
                <w:szCs w:val="22"/>
              </w:rPr>
              <w:t>(Core)</w:t>
            </w:r>
          </w:p>
        </w:tc>
      </w:tr>
      <w:tr w:rsidR="00BF489E" w14:paraId="6D2002DE" w14:textId="77777777" w:rsidTr="00CA17C9">
        <w:trPr>
          <w:trHeight w:val="350"/>
        </w:trPr>
        <w:tc>
          <w:tcPr>
            <w:tcW w:w="1602" w:type="dxa"/>
          </w:tcPr>
          <w:p w14:paraId="25020D94" w14:textId="55DF1186" w:rsidR="00BF489E" w:rsidRPr="003D281C"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VI.A.1.a).(2).(a)</w:t>
            </w:r>
          </w:p>
        </w:tc>
        <w:tc>
          <w:tcPr>
            <w:tcW w:w="8324" w:type="dxa"/>
          </w:tcPr>
          <w:p w14:paraId="5ACFB357" w14:textId="51F6D563" w:rsidR="00BF489E"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Residents, fellows, faculty members, and other clinical staff members must:</w:t>
            </w:r>
          </w:p>
        </w:tc>
      </w:tr>
      <w:tr w:rsidR="003739F6" w14:paraId="08B571D9" w14:textId="77777777" w:rsidTr="00CA17C9">
        <w:trPr>
          <w:trHeight w:val="611"/>
        </w:trPr>
        <w:tc>
          <w:tcPr>
            <w:tcW w:w="1602" w:type="dxa"/>
          </w:tcPr>
          <w:p w14:paraId="348FC77D" w14:textId="50D40753" w:rsidR="003739F6" w:rsidRPr="003739F6"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VI.A.1.a).(2).(a).(i)</w:t>
            </w:r>
          </w:p>
        </w:tc>
        <w:tc>
          <w:tcPr>
            <w:tcW w:w="8324" w:type="dxa"/>
          </w:tcPr>
          <w:p w14:paraId="0AE4DB15" w14:textId="0F5DD175" w:rsidR="003739F6" w:rsidRPr="003739F6"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 xml:space="preserve">know their responsibilities in reporting </w:t>
            </w:r>
            <w:r w:rsidR="00CA17C9">
              <w:rPr>
                <w:rFonts w:asciiTheme="minorHAnsi" w:hAnsiTheme="minorHAnsi" w:cstheme="minorHAnsi"/>
                <w:sz w:val="22"/>
                <w:szCs w:val="22"/>
              </w:rPr>
              <w:t xml:space="preserve">patient safety events </w:t>
            </w:r>
            <w:r w:rsidRPr="003739F6">
              <w:rPr>
                <w:rFonts w:asciiTheme="minorHAnsi" w:hAnsiTheme="minorHAnsi" w:cstheme="minorHAnsi"/>
                <w:sz w:val="22"/>
                <w:szCs w:val="22"/>
              </w:rPr>
              <w:t xml:space="preserve">and unsafe </w:t>
            </w:r>
            <w:r w:rsidR="00CA17C9">
              <w:rPr>
                <w:rFonts w:asciiTheme="minorHAnsi" w:hAnsiTheme="minorHAnsi" w:cstheme="minorHAnsi"/>
                <w:sz w:val="22"/>
                <w:szCs w:val="22"/>
              </w:rPr>
              <w:t xml:space="preserve"> </w:t>
            </w:r>
            <w:r w:rsidRPr="003739F6">
              <w:rPr>
                <w:rFonts w:asciiTheme="minorHAnsi" w:hAnsiTheme="minorHAnsi" w:cstheme="minorHAnsi"/>
                <w:sz w:val="22"/>
                <w:szCs w:val="22"/>
              </w:rPr>
              <w:t xml:space="preserve">conditions at the clinical site, including </w:t>
            </w:r>
            <w:r w:rsidR="00CA17C9">
              <w:rPr>
                <w:rFonts w:asciiTheme="minorHAnsi" w:hAnsiTheme="minorHAnsi" w:cstheme="minorHAnsi"/>
                <w:sz w:val="22"/>
                <w:szCs w:val="22"/>
              </w:rPr>
              <w:t xml:space="preserve"> </w:t>
            </w:r>
            <w:r w:rsidRPr="003739F6">
              <w:rPr>
                <w:rFonts w:asciiTheme="minorHAnsi" w:hAnsiTheme="minorHAnsi" w:cstheme="minorHAnsi"/>
                <w:sz w:val="22"/>
                <w:szCs w:val="22"/>
              </w:rPr>
              <w:t>how to report such events; and, (Core</w:t>
            </w:r>
            <w:r w:rsidR="00CA17C9">
              <w:rPr>
                <w:rFonts w:asciiTheme="minorHAnsi" w:hAnsiTheme="minorHAnsi" w:cstheme="minorHAnsi"/>
                <w:sz w:val="22"/>
                <w:szCs w:val="22"/>
              </w:rPr>
              <w:t>)</w:t>
            </w:r>
          </w:p>
        </w:tc>
      </w:tr>
      <w:tr w:rsidR="003739F6" w14:paraId="293628BD" w14:textId="77777777" w:rsidTr="00CA17C9">
        <w:trPr>
          <w:trHeight w:val="350"/>
        </w:trPr>
        <w:tc>
          <w:tcPr>
            <w:tcW w:w="1602" w:type="dxa"/>
          </w:tcPr>
          <w:p w14:paraId="5427B754" w14:textId="26632C85" w:rsidR="003739F6" w:rsidRPr="003739F6"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VI.A.1.a).(2).(a).(ii)</w:t>
            </w:r>
          </w:p>
        </w:tc>
        <w:tc>
          <w:tcPr>
            <w:tcW w:w="8324" w:type="dxa"/>
          </w:tcPr>
          <w:p w14:paraId="12B0F1BA" w14:textId="670B552A" w:rsidR="003739F6" w:rsidRPr="003739F6"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be provided with summary information of their institution’s patient safety reports. (Core)</w:t>
            </w:r>
          </w:p>
        </w:tc>
      </w:tr>
      <w:tr w:rsidR="003739F6" w14:paraId="5C3E0A0B" w14:textId="77777777" w:rsidTr="00CA17C9">
        <w:trPr>
          <w:trHeight w:val="1169"/>
        </w:trPr>
        <w:tc>
          <w:tcPr>
            <w:tcW w:w="1602" w:type="dxa"/>
          </w:tcPr>
          <w:p w14:paraId="7F1E397F" w14:textId="645604D1" w:rsidR="003739F6" w:rsidRPr="003739F6"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VI.A.1.a).(2).(b)</w:t>
            </w:r>
          </w:p>
        </w:tc>
        <w:tc>
          <w:tcPr>
            <w:tcW w:w="8324" w:type="dxa"/>
          </w:tcPr>
          <w:p w14:paraId="4590BA0B" w14:textId="23E469D2" w:rsidR="003739F6" w:rsidRPr="003739F6"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Residents must participate as team members in real and/or simulated interprofessional clinical patient safety and quality improvement activities, such as root cause analyses or other activities that include analysis, as well as formulation and implementation of actions. (Core)</w:t>
            </w:r>
          </w:p>
        </w:tc>
      </w:tr>
      <w:tr w:rsidR="003739F6" w14:paraId="63F01D0F" w14:textId="77777777" w:rsidTr="00CA17C9">
        <w:trPr>
          <w:trHeight w:val="620"/>
        </w:trPr>
        <w:tc>
          <w:tcPr>
            <w:tcW w:w="1602" w:type="dxa"/>
          </w:tcPr>
          <w:p w14:paraId="210C5974" w14:textId="5C27A38F" w:rsidR="003739F6" w:rsidRPr="003739F6" w:rsidRDefault="003739F6" w:rsidP="00BF07CF">
            <w:pPr>
              <w:rPr>
                <w:rFonts w:asciiTheme="minorHAnsi" w:hAnsiTheme="minorHAnsi" w:cstheme="minorHAnsi"/>
                <w:sz w:val="18"/>
                <w:szCs w:val="22"/>
              </w:rPr>
            </w:pPr>
            <w:r w:rsidRPr="003739F6">
              <w:rPr>
                <w:rFonts w:asciiTheme="minorHAnsi" w:hAnsiTheme="minorHAnsi" w:cstheme="minorHAnsi"/>
                <w:sz w:val="18"/>
                <w:szCs w:val="22"/>
              </w:rPr>
              <w:t>VI.A.1.a).(3).(a)</w:t>
            </w:r>
          </w:p>
        </w:tc>
        <w:tc>
          <w:tcPr>
            <w:tcW w:w="8324" w:type="dxa"/>
          </w:tcPr>
          <w:p w14:paraId="71D06CF0" w14:textId="2D259A66" w:rsidR="003739F6" w:rsidRPr="003739F6" w:rsidRDefault="003739F6" w:rsidP="003739F6">
            <w:pPr>
              <w:rPr>
                <w:rFonts w:asciiTheme="minorHAnsi" w:hAnsiTheme="minorHAnsi" w:cstheme="minorHAnsi"/>
                <w:sz w:val="22"/>
                <w:szCs w:val="22"/>
              </w:rPr>
            </w:pPr>
            <w:r w:rsidRPr="003739F6">
              <w:rPr>
                <w:rFonts w:asciiTheme="minorHAnsi" w:hAnsiTheme="minorHAnsi" w:cstheme="minorHAnsi"/>
                <w:sz w:val="22"/>
                <w:szCs w:val="22"/>
              </w:rPr>
              <w:t>Residents and faculty members must receive data on quality metrics and benchmarks related to their patient populations. (Core)</w:t>
            </w:r>
          </w:p>
        </w:tc>
      </w:tr>
    </w:tbl>
    <w:p w14:paraId="145D7479" w14:textId="0D46DA6A" w:rsidR="00BF489E" w:rsidRDefault="00BF489E" w:rsidP="00BF489E">
      <w:pPr>
        <w:rPr>
          <w:rFonts w:asciiTheme="minorHAnsi" w:hAnsiTheme="minorHAnsi" w:cstheme="minorHAnsi"/>
          <w:sz w:val="22"/>
          <w:szCs w:val="22"/>
        </w:rPr>
      </w:pPr>
    </w:p>
    <w:p w14:paraId="6049F16A" w14:textId="77777777" w:rsidR="00BF489E" w:rsidRDefault="00BF489E" w:rsidP="00BF489E">
      <w:pPr>
        <w:rPr>
          <w:rFonts w:asciiTheme="minorHAnsi" w:hAnsiTheme="minorHAnsi" w:cstheme="minorHAnsi"/>
          <w:sz w:val="22"/>
          <w:szCs w:val="22"/>
        </w:rPr>
      </w:pPr>
    </w:p>
    <w:p w14:paraId="525B3821" w14:textId="77777777" w:rsidR="00891C44" w:rsidRDefault="00891C44">
      <w:pPr>
        <w:rPr>
          <w:rFonts w:asciiTheme="minorHAnsi" w:hAnsiTheme="minorHAnsi" w:cstheme="minorHAnsi"/>
          <w:b/>
          <w:sz w:val="22"/>
          <w:szCs w:val="22"/>
        </w:rPr>
      </w:pPr>
      <w:r>
        <w:rPr>
          <w:rFonts w:asciiTheme="minorHAnsi" w:hAnsiTheme="minorHAnsi" w:cstheme="minorHAnsi"/>
          <w:b/>
          <w:sz w:val="22"/>
          <w:szCs w:val="22"/>
        </w:rPr>
        <w:br w:type="page"/>
      </w:r>
    </w:p>
    <w:p w14:paraId="083A96D7" w14:textId="10853D02" w:rsidR="00BF489E" w:rsidRDefault="00BF489E" w:rsidP="00BF489E">
      <w:pPr>
        <w:rPr>
          <w:rFonts w:asciiTheme="minorHAnsi" w:hAnsiTheme="minorHAnsi" w:cstheme="minorHAnsi"/>
          <w:b/>
          <w:sz w:val="22"/>
          <w:szCs w:val="22"/>
        </w:rPr>
      </w:pPr>
      <w:r w:rsidRPr="003D281C">
        <w:rPr>
          <w:rFonts w:asciiTheme="minorHAnsi" w:hAnsiTheme="minorHAnsi" w:cstheme="minorHAnsi"/>
          <w:b/>
          <w:sz w:val="22"/>
          <w:szCs w:val="22"/>
        </w:rPr>
        <w:lastRenderedPageBreak/>
        <w:t>ACGME Internal Medicine Milestones</w:t>
      </w:r>
      <w:r>
        <w:rPr>
          <w:rFonts w:asciiTheme="minorHAnsi" w:hAnsiTheme="minorHAnsi" w:cstheme="minorHAnsi"/>
          <w:b/>
          <w:sz w:val="22"/>
          <w:szCs w:val="22"/>
        </w:rPr>
        <w:t xml:space="preserve"> for Systems-Based Practice</w:t>
      </w:r>
    </w:p>
    <w:p w14:paraId="6282223B" w14:textId="2D011AB3" w:rsidR="00891C44" w:rsidRDefault="00891C44" w:rsidP="00BF489E">
      <w:pPr>
        <w:rPr>
          <w:rFonts w:asciiTheme="minorHAnsi" w:hAnsiTheme="minorHAnsi" w:cstheme="minorHAnsi"/>
          <w:b/>
          <w:sz w:val="22"/>
          <w:szCs w:val="22"/>
        </w:rPr>
      </w:pPr>
    </w:p>
    <w:p w14:paraId="1E6A05FE" w14:textId="3C829B2E" w:rsidR="009F783E" w:rsidRPr="00891C44" w:rsidRDefault="009F783E" w:rsidP="009F783E">
      <w:pPr>
        <w:rPr>
          <w:rFonts w:asciiTheme="minorHAnsi" w:hAnsiTheme="minorHAnsi" w:cstheme="minorHAnsi"/>
          <w:b/>
          <w:sz w:val="22"/>
          <w:szCs w:val="22"/>
        </w:rPr>
      </w:pPr>
      <w:r>
        <w:rPr>
          <w:rFonts w:asciiTheme="minorHAnsi" w:hAnsiTheme="minorHAnsi" w:cstheme="minorHAnsi"/>
          <w:b/>
          <w:sz w:val="22"/>
          <w:szCs w:val="22"/>
        </w:rPr>
        <w:t>Milestone:</w:t>
      </w:r>
      <w:r w:rsidRPr="009F783E">
        <w:t xml:space="preserve"> </w:t>
      </w:r>
      <w:r>
        <w:rPr>
          <w:rFonts w:asciiTheme="minorHAnsi" w:hAnsiTheme="minorHAnsi" w:cstheme="minorHAnsi"/>
          <w:b/>
          <w:sz w:val="22"/>
          <w:szCs w:val="22"/>
        </w:rPr>
        <w:t xml:space="preserve">Systems-Based Practice 1: </w:t>
      </w:r>
      <w:r w:rsidRPr="009F783E">
        <w:rPr>
          <w:rFonts w:asciiTheme="minorHAnsi" w:hAnsiTheme="minorHAnsi" w:cstheme="minorHAnsi"/>
          <w:b/>
          <w:sz w:val="22"/>
          <w:szCs w:val="22"/>
        </w:rPr>
        <w:t>Patient Safety and Quality Improvement</w:t>
      </w:r>
    </w:p>
    <w:tbl>
      <w:tblPr>
        <w:tblStyle w:val="TableGrid"/>
        <w:tblW w:w="10075" w:type="dxa"/>
        <w:tblLook w:val="04A0" w:firstRow="1" w:lastRow="0" w:firstColumn="1" w:lastColumn="0" w:noHBand="0" w:noVBand="1"/>
      </w:tblPr>
      <w:tblGrid>
        <w:gridCol w:w="3358"/>
        <w:gridCol w:w="3358"/>
        <w:gridCol w:w="3359"/>
      </w:tblGrid>
      <w:tr w:rsidR="009F783E" w14:paraId="60C93EDD" w14:textId="77777777" w:rsidTr="009F783E">
        <w:trPr>
          <w:trHeight w:val="377"/>
        </w:trPr>
        <w:tc>
          <w:tcPr>
            <w:tcW w:w="3358" w:type="dxa"/>
            <w:tcBorders>
              <w:bottom w:val="single" w:sz="4" w:space="0" w:color="000000"/>
            </w:tcBorders>
            <w:shd w:val="clear" w:color="auto" w:fill="466F73"/>
          </w:tcPr>
          <w:p w14:paraId="1BC3E9DA" w14:textId="481CBB2F" w:rsidR="009F783E" w:rsidRPr="00D15880" w:rsidRDefault="009F783E" w:rsidP="00B8507A">
            <w:pPr>
              <w:jc w:val="center"/>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Level 3</w:t>
            </w:r>
          </w:p>
        </w:tc>
        <w:tc>
          <w:tcPr>
            <w:tcW w:w="3358" w:type="dxa"/>
            <w:tcBorders>
              <w:bottom w:val="single" w:sz="4" w:space="0" w:color="000000"/>
            </w:tcBorders>
            <w:shd w:val="clear" w:color="auto" w:fill="466F73"/>
          </w:tcPr>
          <w:p w14:paraId="46B5438F" w14:textId="0E52DBB8" w:rsidR="009F783E" w:rsidRPr="00D15880" w:rsidRDefault="009F783E" w:rsidP="00B8507A">
            <w:pPr>
              <w:jc w:val="center"/>
              <w:rPr>
                <w:rFonts w:asciiTheme="minorHAnsi" w:hAnsiTheme="minorHAnsi" w:cstheme="minorHAnsi"/>
                <w:b/>
                <w:color w:val="FFFFFF" w:themeColor="background1"/>
                <w:sz w:val="22"/>
                <w:szCs w:val="22"/>
              </w:rPr>
            </w:pPr>
            <w:r w:rsidRPr="00D15880">
              <w:rPr>
                <w:rFonts w:asciiTheme="minorHAnsi" w:hAnsiTheme="minorHAnsi" w:cstheme="minorHAnsi"/>
                <w:b/>
                <w:color w:val="FFFFFF" w:themeColor="background1"/>
                <w:sz w:val="22"/>
                <w:szCs w:val="22"/>
              </w:rPr>
              <w:t>Level 4</w:t>
            </w:r>
          </w:p>
        </w:tc>
        <w:tc>
          <w:tcPr>
            <w:tcW w:w="3359" w:type="dxa"/>
            <w:tcBorders>
              <w:bottom w:val="single" w:sz="4" w:space="0" w:color="000000"/>
            </w:tcBorders>
            <w:shd w:val="clear" w:color="auto" w:fill="466F73"/>
          </w:tcPr>
          <w:p w14:paraId="32ED9DBE" w14:textId="77777777" w:rsidR="009F783E" w:rsidRPr="00D15880" w:rsidRDefault="009F783E" w:rsidP="00B8507A">
            <w:pPr>
              <w:jc w:val="center"/>
              <w:rPr>
                <w:rFonts w:asciiTheme="minorHAnsi" w:hAnsiTheme="minorHAnsi" w:cstheme="minorHAnsi"/>
                <w:b/>
                <w:color w:val="FFFFFF" w:themeColor="background1"/>
                <w:sz w:val="22"/>
                <w:szCs w:val="22"/>
              </w:rPr>
            </w:pPr>
            <w:r w:rsidRPr="00D15880">
              <w:rPr>
                <w:rFonts w:asciiTheme="minorHAnsi" w:hAnsiTheme="minorHAnsi" w:cstheme="minorHAnsi"/>
                <w:b/>
                <w:color w:val="FFFFFF" w:themeColor="background1"/>
                <w:sz w:val="22"/>
                <w:szCs w:val="22"/>
              </w:rPr>
              <w:t>Level 5</w:t>
            </w:r>
          </w:p>
        </w:tc>
      </w:tr>
      <w:tr w:rsidR="009F783E" w14:paraId="7F93150D" w14:textId="77777777" w:rsidTr="009F783E">
        <w:trPr>
          <w:trHeight w:val="3653"/>
        </w:trPr>
        <w:tc>
          <w:tcPr>
            <w:tcW w:w="3358" w:type="dxa"/>
            <w:tcBorders>
              <w:right w:val="single" w:sz="4" w:space="0" w:color="auto"/>
            </w:tcBorders>
          </w:tcPr>
          <w:p w14:paraId="1ADFE8D5" w14:textId="05968896" w:rsidR="009F783E" w:rsidRDefault="009F783E" w:rsidP="00891C44">
            <w:pPr>
              <w:pStyle w:val="ListParagraph"/>
              <w:numPr>
                <w:ilvl w:val="0"/>
                <w:numId w:val="39"/>
              </w:numPr>
              <w:ind w:left="238" w:hanging="180"/>
              <w:rPr>
                <w:rFonts w:asciiTheme="minorHAnsi" w:hAnsiTheme="minorHAnsi" w:cstheme="minorHAnsi"/>
                <w:sz w:val="22"/>
                <w:szCs w:val="22"/>
              </w:rPr>
            </w:pPr>
            <w:r w:rsidRPr="00891C44">
              <w:rPr>
                <w:rFonts w:asciiTheme="minorHAnsi" w:hAnsiTheme="minorHAnsi" w:cstheme="minorHAnsi"/>
                <w:sz w:val="22"/>
                <w:szCs w:val="22"/>
              </w:rPr>
              <w:t>Contributes to the</w:t>
            </w:r>
            <w:r>
              <w:rPr>
                <w:rFonts w:asciiTheme="minorHAnsi" w:hAnsiTheme="minorHAnsi" w:cstheme="minorHAnsi"/>
                <w:sz w:val="22"/>
                <w:szCs w:val="22"/>
              </w:rPr>
              <w:t xml:space="preserve"> </w:t>
            </w:r>
            <w:r w:rsidRPr="00891C44">
              <w:rPr>
                <w:rFonts w:asciiTheme="minorHAnsi" w:hAnsiTheme="minorHAnsi" w:cstheme="minorHAnsi"/>
                <w:sz w:val="22"/>
                <w:szCs w:val="22"/>
              </w:rPr>
              <w:t>analysis of patient safety events (simulated or actual)</w:t>
            </w:r>
          </w:p>
          <w:p w14:paraId="49C6D187" w14:textId="77777777" w:rsidR="009F783E" w:rsidRDefault="009F783E" w:rsidP="00891C44">
            <w:pPr>
              <w:pStyle w:val="ListParagraph"/>
              <w:ind w:left="238"/>
              <w:rPr>
                <w:rFonts w:asciiTheme="minorHAnsi" w:hAnsiTheme="minorHAnsi" w:cstheme="minorHAnsi"/>
                <w:sz w:val="22"/>
                <w:szCs w:val="22"/>
              </w:rPr>
            </w:pPr>
          </w:p>
          <w:p w14:paraId="73AF1873" w14:textId="77777777" w:rsidR="009F783E" w:rsidRDefault="009F783E" w:rsidP="00891C44">
            <w:pPr>
              <w:pStyle w:val="ListParagraph"/>
              <w:numPr>
                <w:ilvl w:val="0"/>
                <w:numId w:val="39"/>
              </w:numPr>
              <w:ind w:left="238" w:hanging="180"/>
              <w:rPr>
                <w:rFonts w:asciiTheme="minorHAnsi" w:hAnsiTheme="minorHAnsi" w:cstheme="minorHAnsi"/>
                <w:sz w:val="22"/>
                <w:szCs w:val="22"/>
              </w:rPr>
            </w:pPr>
            <w:r w:rsidRPr="00891C44">
              <w:rPr>
                <w:rFonts w:asciiTheme="minorHAnsi" w:hAnsiTheme="minorHAnsi" w:cstheme="minorHAnsi"/>
                <w:sz w:val="22"/>
                <w:szCs w:val="22"/>
              </w:rPr>
              <w:t xml:space="preserve">Participates in disclosure </w:t>
            </w:r>
            <w:r>
              <w:rPr>
                <w:rFonts w:asciiTheme="minorHAnsi" w:hAnsiTheme="minorHAnsi" w:cstheme="minorHAnsi"/>
                <w:sz w:val="22"/>
                <w:szCs w:val="22"/>
              </w:rPr>
              <w:t xml:space="preserve">of patient safety events to </w:t>
            </w:r>
            <w:r w:rsidRPr="00891C44">
              <w:rPr>
                <w:rFonts w:asciiTheme="minorHAnsi" w:hAnsiTheme="minorHAnsi" w:cstheme="minorHAnsi"/>
                <w:sz w:val="22"/>
                <w:szCs w:val="22"/>
              </w:rPr>
              <w:t>patients and families (simulated or actual)</w:t>
            </w:r>
          </w:p>
          <w:p w14:paraId="1F49E05A" w14:textId="77777777" w:rsidR="009F783E" w:rsidRPr="00891C44" w:rsidRDefault="009F783E" w:rsidP="00891C44">
            <w:pPr>
              <w:pStyle w:val="ListParagraph"/>
              <w:rPr>
                <w:rFonts w:asciiTheme="minorHAnsi" w:hAnsiTheme="minorHAnsi" w:cstheme="minorHAnsi"/>
                <w:sz w:val="22"/>
                <w:szCs w:val="22"/>
              </w:rPr>
            </w:pPr>
          </w:p>
          <w:p w14:paraId="009FEA4D" w14:textId="4F01182E" w:rsidR="009F783E" w:rsidRPr="00891C44" w:rsidRDefault="009F783E" w:rsidP="00891C44">
            <w:pPr>
              <w:pStyle w:val="ListParagraph"/>
              <w:numPr>
                <w:ilvl w:val="0"/>
                <w:numId w:val="39"/>
              </w:numPr>
              <w:ind w:left="238" w:hanging="180"/>
              <w:rPr>
                <w:rFonts w:asciiTheme="minorHAnsi" w:hAnsiTheme="minorHAnsi" w:cstheme="minorHAnsi"/>
                <w:sz w:val="22"/>
                <w:szCs w:val="22"/>
              </w:rPr>
            </w:pPr>
            <w:r w:rsidRPr="00891C44">
              <w:rPr>
                <w:rFonts w:asciiTheme="minorHAnsi" w:hAnsiTheme="minorHAnsi" w:cstheme="minorHAnsi"/>
                <w:sz w:val="22"/>
                <w:szCs w:val="22"/>
              </w:rPr>
              <w:t>Contributes to local quality improvement initiatives</w:t>
            </w:r>
          </w:p>
        </w:tc>
        <w:tc>
          <w:tcPr>
            <w:tcW w:w="3358" w:type="dxa"/>
            <w:tcBorders>
              <w:left w:val="single" w:sz="4" w:space="0" w:color="auto"/>
              <w:right w:val="single" w:sz="4" w:space="0" w:color="auto"/>
            </w:tcBorders>
          </w:tcPr>
          <w:p w14:paraId="768409C1" w14:textId="45EF1907" w:rsidR="009F783E" w:rsidRDefault="009F783E" w:rsidP="00BF07CF">
            <w:pPr>
              <w:pStyle w:val="ListParagraph"/>
              <w:numPr>
                <w:ilvl w:val="0"/>
                <w:numId w:val="39"/>
              </w:numPr>
              <w:ind w:left="268" w:hanging="180"/>
              <w:rPr>
                <w:rFonts w:asciiTheme="minorHAnsi" w:hAnsiTheme="minorHAnsi" w:cstheme="minorHAnsi"/>
                <w:sz w:val="22"/>
                <w:szCs w:val="22"/>
              </w:rPr>
            </w:pPr>
            <w:r w:rsidRPr="00676B74">
              <w:rPr>
                <w:rFonts w:asciiTheme="minorHAnsi" w:hAnsiTheme="minorHAnsi" w:cstheme="minorHAnsi"/>
                <w:sz w:val="22"/>
                <w:szCs w:val="22"/>
              </w:rPr>
              <w:t xml:space="preserve">Conducts analysis of patient safety events and offers error </w:t>
            </w:r>
            <w:r w:rsidRPr="00006864">
              <w:rPr>
                <w:rFonts w:asciiTheme="minorHAnsi" w:hAnsiTheme="minorHAnsi" w:cstheme="minorHAnsi"/>
                <w:sz w:val="22"/>
                <w:szCs w:val="22"/>
              </w:rPr>
              <w:t>prevention strategies (simulated or actual)</w:t>
            </w:r>
          </w:p>
          <w:p w14:paraId="5CFF0E84" w14:textId="77777777" w:rsidR="009F783E" w:rsidRPr="00006864" w:rsidRDefault="009F783E" w:rsidP="00ED4572">
            <w:pPr>
              <w:pStyle w:val="ListParagraph"/>
              <w:ind w:left="268"/>
              <w:rPr>
                <w:rFonts w:asciiTheme="minorHAnsi" w:hAnsiTheme="minorHAnsi" w:cstheme="minorHAnsi"/>
                <w:sz w:val="22"/>
                <w:szCs w:val="22"/>
              </w:rPr>
            </w:pPr>
          </w:p>
          <w:p w14:paraId="42773583" w14:textId="3FDCCE59" w:rsidR="009F783E" w:rsidRDefault="009F783E" w:rsidP="00BF07CF">
            <w:pPr>
              <w:pStyle w:val="ListParagraph"/>
              <w:numPr>
                <w:ilvl w:val="0"/>
                <w:numId w:val="39"/>
              </w:numPr>
              <w:ind w:left="268" w:hanging="180"/>
              <w:rPr>
                <w:rFonts w:asciiTheme="minorHAnsi" w:hAnsiTheme="minorHAnsi" w:cstheme="minorHAnsi"/>
                <w:sz w:val="22"/>
                <w:szCs w:val="22"/>
              </w:rPr>
            </w:pPr>
            <w:r w:rsidRPr="00676B74">
              <w:rPr>
                <w:rFonts w:asciiTheme="minorHAnsi" w:hAnsiTheme="minorHAnsi" w:cstheme="minorHAnsi"/>
                <w:sz w:val="22"/>
                <w:szCs w:val="22"/>
              </w:rPr>
              <w:t>Discloses patient safety events to patients and families (simulated or actual)</w:t>
            </w:r>
          </w:p>
          <w:p w14:paraId="14E4F17E" w14:textId="35190017" w:rsidR="009F783E" w:rsidRPr="00ED4572" w:rsidRDefault="009F783E" w:rsidP="00ED4572">
            <w:pPr>
              <w:rPr>
                <w:rFonts w:asciiTheme="minorHAnsi" w:hAnsiTheme="minorHAnsi" w:cstheme="minorHAnsi"/>
                <w:sz w:val="22"/>
                <w:szCs w:val="22"/>
              </w:rPr>
            </w:pPr>
          </w:p>
          <w:p w14:paraId="20AA7073" w14:textId="724CBAED" w:rsidR="009F783E" w:rsidRPr="00006864" w:rsidRDefault="009F783E" w:rsidP="00BF07CF">
            <w:pPr>
              <w:pStyle w:val="ListParagraph"/>
              <w:numPr>
                <w:ilvl w:val="0"/>
                <w:numId w:val="39"/>
              </w:numPr>
              <w:ind w:left="268" w:hanging="180"/>
              <w:rPr>
                <w:rFonts w:asciiTheme="minorHAnsi" w:hAnsiTheme="minorHAnsi" w:cstheme="minorHAnsi"/>
                <w:sz w:val="22"/>
                <w:szCs w:val="22"/>
              </w:rPr>
            </w:pPr>
            <w:r w:rsidRPr="00676B74">
              <w:rPr>
                <w:rFonts w:asciiTheme="minorHAnsi" w:hAnsiTheme="minorHAnsi" w:cstheme="minorHAnsi"/>
                <w:sz w:val="22"/>
                <w:szCs w:val="22"/>
              </w:rPr>
              <w:t xml:space="preserve">Demonstrates the skills required to identify, develop, implement, </w:t>
            </w:r>
            <w:r w:rsidRPr="00006864">
              <w:rPr>
                <w:rFonts w:asciiTheme="minorHAnsi" w:hAnsiTheme="minorHAnsi" w:cstheme="minorHAnsi"/>
                <w:sz w:val="22"/>
                <w:szCs w:val="22"/>
              </w:rPr>
              <w:t>and analyze a quality improvement project</w:t>
            </w:r>
          </w:p>
        </w:tc>
        <w:tc>
          <w:tcPr>
            <w:tcW w:w="3359" w:type="dxa"/>
            <w:tcBorders>
              <w:left w:val="single" w:sz="4" w:space="0" w:color="auto"/>
            </w:tcBorders>
          </w:tcPr>
          <w:p w14:paraId="45A8A552" w14:textId="1B253D83" w:rsidR="009F783E" w:rsidRDefault="009F783E" w:rsidP="00BF07CF">
            <w:pPr>
              <w:pStyle w:val="ListParagraph"/>
              <w:numPr>
                <w:ilvl w:val="0"/>
                <w:numId w:val="40"/>
              </w:numPr>
              <w:ind w:left="202" w:hanging="180"/>
              <w:rPr>
                <w:rFonts w:asciiTheme="minorHAnsi" w:hAnsiTheme="minorHAnsi" w:cstheme="minorHAnsi"/>
                <w:sz w:val="22"/>
                <w:szCs w:val="22"/>
              </w:rPr>
            </w:pPr>
            <w:r w:rsidRPr="00676B74">
              <w:rPr>
                <w:rFonts w:asciiTheme="minorHAnsi" w:hAnsiTheme="minorHAnsi" w:cstheme="minorHAnsi"/>
                <w:sz w:val="22"/>
                <w:szCs w:val="22"/>
              </w:rPr>
              <w:t xml:space="preserve">Leads teams and processes to modify systems to prevent </w:t>
            </w:r>
            <w:r w:rsidRPr="00006864">
              <w:rPr>
                <w:rFonts w:asciiTheme="minorHAnsi" w:hAnsiTheme="minorHAnsi" w:cstheme="minorHAnsi"/>
                <w:sz w:val="22"/>
                <w:szCs w:val="22"/>
              </w:rPr>
              <w:t>patient safety events</w:t>
            </w:r>
          </w:p>
          <w:p w14:paraId="7EB5852E" w14:textId="77777777" w:rsidR="009F783E" w:rsidRPr="00006864" w:rsidRDefault="009F783E" w:rsidP="00ED4572">
            <w:pPr>
              <w:pStyle w:val="ListParagraph"/>
              <w:ind w:left="202"/>
              <w:rPr>
                <w:rFonts w:asciiTheme="minorHAnsi" w:hAnsiTheme="minorHAnsi" w:cstheme="minorHAnsi"/>
                <w:sz w:val="22"/>
                <w:szCs w:val="22"/>
              </w:rPr>
            </w:pPr>
          </w:p>
          <w:p w14:paraId="79E3BF8E" w14:textId="77777777" w:rsidR="009F783E" w:rsidRPr="00006864" w:rsidRDefault="009F783E" w:rsidP="00BF07CF">
            <w:pPr>
              <w:pStyle w:val="ListParagraph"/>
              <w:numPr>
                <w:ilvl w:val="0"/>
                <w:numId w:val="40"/>
              </w:numPr>
              <w:ind w:left="202" w:hanging="180"/>
              <w:rPr>
                <w:rFonts w:asciiTheme="minorHAnsi" w:hAnsiTheme="minorHAnsi" w:cstheme="minorHAnsi"/>
                <w:sz w:val="22"/>
                <w:szCs w:val="22"/>
              </w:rPr>
            </w:pPr>
            <w:r w:rsidRPr="00676B74">
              <w:rPr>
                <w:rFonts w:asciiTheme="minorHAnsi" w:hAnsiTheme="minorHAnsi" w:cstheme="minorHAnsi"/>
                <w:sz w:val="22"/>
                <w:szCs w:val="22"/>
              </w:rPr>
              <w:t xml:space="preserve">Models the disclosure of </w:t>
            </w:r>
            <w:r w:rsidRPr="00006864">
              <w:rPr>
                <w:rFonts w:asciiTheme="minorHAnsi" w:hAnsiTheme="minorHAnsi" w:cstheme="minorHAnsi"/>
                <w:sz w:val="22"/>
                <w:szCs w:val="22"/>
              </w:rPr>
              <w:t>patient safety events</w:t>
            </w:r>
          </w:p>
          <w:p w14:paraId="203760E9" w14:textId="77777777" w:rsidR="009F783E" w:rsidRDefault="009F783E" w:rsidP="00ED4572">
            <w:pPr>
              <w:pStyle w:val="ListParagraph"/>
              <w:ind w:left="202"/>
              <w:rPr>
                <w:rFonts w:asciiTheme="minorHAnsi" w:hAnsiTheme="minorHAnsi" w:cstheme="minorHAnsi"/>
                <w:sz w:val="22"/>
                <w:szCs w:val="22"/>
              </w:rPr>
            </w:pPr>
          </w:p>
          <w:p w14:paraId="71DB27CF" w14:textId="14C33791" w:rsidR="009F783E" w:rsidRDefault="009F783E" w:rsidP="00BF07CF">
            <w:pPr>
              <w:pStyle w:val="ListParagraph"/>
              <w:numPr>
                <w:ilvl w:val="0"/>
                <w:numId w:val="40"/>
              </w:numPr>
              <w:ind w:left="202" w:hanging="180"/>
              <w:rPr>
                <w:rFonts w:asciiTheme="minorHAnsi" w:hAnsiTheme="minorHAnsi" w:cstheme="minorHAnsi"/>
                <w:sz w:val="22"/>
                <w:szCs w:val="22"/>
              </w:rPr>
            </w:pPr>
            <w:r w:rsidRPr="00676B74">
              <w:rPr>
                <w:rFonts w:asciiTheme="minorHAnsi" w:hAnsiTheme="minorHAnsi" w:cstheme="minorHAnsi"/>
                <w:sz w:val="22"/>
                <w:szCs w:val="22"/>
              </w:rPr>
              <w:t xml:space="preserve">Creates, implements, and </w:t>
            </w:r>
            <w:r w:rsidRPr="00006864">
              <w:rPr>
                <w:rFonts w:asciiTheme="minorHAnsi" w:hAnsiTheme="minorHAnsi" w:cstheme="minorHAnsi"/>
                <w:sz w:val="22"/>
                <w:szCs w:val="22"/>
              </w:rPr>
              <w:t>assesses sustainable quality improvement initiatives at the institutional or community level</w:t>
            </w:r>
          </w:p>
        </w:tc>
      </w:tr>
    </w:tbl>
    <w:p w14:paraId="61330C40" w14:textId="77777777" w:rsidR="00BF489E" w:rsidRDefault="00BF489E" w:rsidP="00BF489E">
      <w:pPr>
        <w:rPr>
          <w:rFonts w:asciiTheme="minorHAnsi" w:hAnsiTheme="minorHAnsi" w:cstheme="minorHAnsi"/>
          <w:sz w:val="22"/>
          <w:szCs w:val="22"/>
        </w:rPr>
      </w:pPr>
      <w:hyperlink r:id="rId18" w:history="1">
        <w:r w:rsidRPr="00DF2D6D">
          <w:rPr>
            <w:rStyle w:val="Hyperlink"/>
            <w:rFonts w:asciiTheme="minorHAnsi" w:hAnsiTheme="minorHAnsi" w:cstheme="minorHAnsi"/>
            <w:sz w:val="22"/>
            <w:szCs w:val="22"/>
          </w:rPr>
          <w:t>https://www.acgme.org/globalassets/PDFs/Milestones/InternalMedicineMilestones.pdf</w:t>
        </w:r>
      </w:hyperlink>
      <w:r w:rsidRPr="00E873B0">
        <w:rPr>
          <w:rFonts w:asciiTheme="minorHAnsi" w:hAnsiTheme="minorHAnsi" w:cstheme="minorHAnsi"/>
          <w:sz w:val="22"/>
          <w:szCs w:val="22"/>
        </w:rPr>
        <w:t xml:space="preserve"> </w:t>
      </w:r>
    </w:p>
    <w:p w14:paraId="7E69E01E" w14:textId="77777777" w:rsidR="00BF489E" w:rsidRDefault="00BF489E" w:rsidP="00BF489E">
      <w:pPr>
        <w:rPr>
          <w:rFonts w:asciiTheme="minorHAnsi" w:hAnsiTheme="minorHAnsi" w:cstheme="minorHAnsi"/>
          <w:sz w:val="22"/>
          <w:szCs w:val="22"/>
        </w:rPr>
      </w:pPr>
    </w:p>
    <w:p w14:paraId="3EC7DC2E" w14:textId="77777777" w:rsidR="00BF489E" w:rsidRDefault="00BF489E" w:rsidP="00BF489E">
      <w:pPr>
        <w:rPr>
          <w:rFonts w:asciiTheme="minorHAnsi" w:hAnsiTheme="minorHAnsi" w:cstheme="minorHAnsi"/>
          <w:b/>
        </w:rPr>
      </w:pPr>
    </w:p>
    <w:p w14:paraId="14569F2A" w14:textId="77777777" w:rsidR="00BF489E" w:rsidRDefault="00BF489E" w:rsidP="00BF489E">
      <w:pPr>
        <w:rPr>
          <w:rFonts w:asciiTheme="minorHAnsi" w:hAnsiTheme="minorHAnsi" w:cstheme="minorHAnsi"/>
          <w:b/>
        </w:rPr>
      </w:pPr>
      <w:r>
        <w:rPr>
          <w:rFonts w:asciiTheme="minorHAnsi" w:hAnsiTheme="minorHAnsi" w:cstheme="minorHAnsi"/>
          <w:b/>
        </w:rPr>
        <w:br w:type="page"/>
      </w:r>
    </w:p>
    <w:p w14:paraId="4D82CF45" w14:textId="5D924E88" w:rsidR="000E4B29" w:rsidRPr="00AC7AF5" w:rsidRDefault="000E4B29" w:rsidP="000E4B29">
      <w:pPr>
        <w:rPr>
          <w:rFonts w:asciiTheme="minorHAnsi" w:hAnsiTheme="minorHAnsi" w:cstheme="minorHAnsi"/>
          <w:b/>
        </w:rPr>
      </w:pPr>
      <w:r w:rsidRPr="00AC7AF5">
        <w:rPr>
          <w:rFonts w:asciiTheme="minorHAnsi" w:hAnsiTheme="minorHAnsi" w:cstheme="minorHAnsi"/>
          <w:b/>
        </w:rPr>
        <w:lastRenderedPageBreak/>
        <w:t>Definitions</w:t>
      </w:r>
    </w:p>
    <w:tbl>
      <w:tblPr>
        <w:tblStyle w:val="TableGrid"/>
        <w:tblW w:w="10170" w:type="dxa"/>
        <w:tblInd w:w="-95" w:type="dxa"/>
        <w:tblLook w:val="04A0" w:firstRow="1" w:lastRow="0" w:firstColumn="1" w:lastColumn="0" w:noHBand="0" w:noVBand="1"/>
      </w:tblPr>
      <w:tblGrid>
        <w:gridCol w:w="2340"/>
        <w:gridCol w:w="7830"/>
      </w:tblGrid>
      <w:tr w:rsidR="000E4B29" w:rsidRPr="00AC7AF5" w14:paraId="14F25880" w14:textId="77777777" w:rsidTr="008E74C2">
        <w:tc>
          <w:tcPr>
            <w:tcW w:w="2340" w:type="dxa"/>
            <w:tcBorders>
              <w:right w:val="nil"/>
            </w:tcBorders>
            <w:shd w:val="clear" w:color="auto" w:fill="D8E7E8"/>
          </w:tcPr>
          <w:p w14:paraId="2E567331"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Choosing Wisely</w:t>
            </w:r>
          </w:p>
        </w:tc>
        <w:tc>
          <w:tcPr>
            <w:tcW w:w="7830" w:type="dxa"/>
            <w:tcBorders>
              <w:left w:val="nil"/>
            </w:tcBorders>
            <w:shd w:val="clear" w:color="auto" w:fill="D8E7E8"/>
          </w:tcPr>
          <w:p w14:paraId="458DF292" w14:textId="77777777" w:rsidR="000E4B29" w:rsidRPr="00AC7AF5" w:rsidRDefault="000E4B29" w:rsidP="00C129F1">
            <w:pPr>
              <w:rPr>
                <w:rFonts w:asciiTheme="minorHAnsi" w:hAnsiTheme="minorHAnsi" w:cstheme="minorHAnsi"/>
                <w:sz w:val="22"/>
                <w:szCs w:val="22"/>
              </w:rPr>
            </w:pPr>
            <w:r>
              <w:rPr>
                <w:rFonts w:asciiTheme="minorHAnsi" w:hAnsiTheme="minorHAnsi" w:cstheme="minorHAnsi"/>
                <w:sz w:val="22"/>
                <w:szCs w:val="22"/>
              </w:rPr>
              <w:t>An initiative</w:t>
            </w:r>
            <w:r w:rsidRPr="00AC7AF5">
              <w:rPr>
                <w:rFonts w:asciiTheme="minorHAnsi" w:hAnsiTheme="minorHAnsi" w:cstheme="minorHAnsi"/>
                <w:sz w:val="22"/>
                <w:szCs w:val="22"/>
              </w:rPr>
              <w:t xml:space="preserve"> to promote conversations between clinicians and patients by helping patients choose care that is supported by evidence, not duplicative of other tests or procedures already received, free from harm, and truly necessary.</w:t>
            </w:r>
            <w:r w:rsidRPr="00AC7AF5">
              <w:rPr>
                <w:rStyle w:val="FootnoteReference"/>
                <w:rFonts w:asciiTheme="minorHAnsi" w:hAnsiTheme="minorHAnsi" w:cstheme="minorHAnsi"/>
                <w:sz w:val="22"/>
                <w:szCs w:val="22"/>
              </w:rPr>
              <w:footnoteReference w:id="1"/>
            </w:r>
          </w:p>
          <w:p w14:paraId="719FA7B9" w14:textId="77777777" w:rsidR="000E4B29" w:rsidRPr="00AC7AF5" w:rsidRDefault="000E4B29" w:rsidP="00C129F1">
            <w:pPr>
              <w:rPr>
                <w:rFonts w:asciiTheme="minorHAnsi" w:hAnsiTheme="minorHAnsi" w:cstheme="minorHAnsi"/>
                <w:sz w:val="22"/>
                <w:szCs w:val="22"/>
              </w:rPr>
            </w:pPr>
          </w:p>
        </w:tc>
      </w:tr>
      <w:tr w:rsidR="000E4B29" w:rsidRPr="00AC7AF5" w14:paraId="3C58C3C0" w14:textId="77777777" w:rsidTr="00C129F1">
        <w:tc>
          <w:tcPr>
            <w:tcW w:w="2340" w:type="dxa"/>
            <w:tcBorders>
              <w:right w:val="nil"/>
            </w:tcBorders>
          </w:tcPr>
          <w:p w14:paraId="3039D661"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High-Value Care</w:t>
            </w:r>
          </w:p>
        </w:tc>
        <w:tc>
          <w:tcPr>
            <w:tcW w:w="7830" w:type="dxa"/>
            <w:tcBorders>
              <w:left w:val="nil"/>
            </w:tcBorders>
          </w:tcPr>
          <w:p w14:paraId="35E223B3"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Improves health, avoids harms, and eliminates wasteful practices.</w:t>
            </w:r>
            <w:r w:rsidRPr="00AC7AF5">
              <w:rPr>
                <w:rStyle w:val="FootnoteReference"/>
                <w:rFonts w:asciiTheme="minorHAnsi" w:hAnsiTheme="minorHAnsi" w:cstheme="minorHAnsi"/>
                <w:sz w:val="22"/>
                <w:szCs w:val="22"/>
              </w:rPr>
              <w:footnoteReference w:id="2"/>
            </w:r>
            <w:r w:rsidRPr="00AC7AF5">
              <w:rPr>
                <w:rFonts w:asciiTheme="minorHAnsi" w:hAnsiTheme="minorHAnsi" w:cstheme="minorHAnsi"/>
                <w:sz w:val="22"/>
                <w:szCs w:val="22"/>
              </w:rPr>
              <w:t xml:space="preserve"> High-value care includes cost-conscious care and stewardship of resources, including avoiding the overuse and misuse of diagnostic tests and therapies that do not benefit patient care but add to healthcare costs.</w:t>
            </w:r>
            <w:r w:rsidRPr="00AC7AF5">
              <w:rPr>
                <w:rStyle w:val="FootnoteReference"/>
                <w:rFonts w:asciiTheme="minorHAnsi" w:hAnsiTheme="minorHAnsi" w:cstheme="minorHAnsi"/>
                <w:sz w:val="22"/>
                <w:szCs w:val="22"/>
              </w:rPr>
              <w:footnoteReference w:id="3"/>
            </w:r>
          </w:p>
          <w:p w14:paraId="3F806969" w14:textId="77777777" w:rsidR="000E4B29" w:rsidRPr="00AC7AF5" w:rsidRDefault="000E4B29" w:rsidP="00C129F1">
            <w:pPr>
              <w:rPr>
                <w:rFonts w:asciiTheme="minorHAnsi" w:hAnsiTheme="minorHAnsi" w:cstheme="minorHAnsi"/>
                <w:sz w:val="22"/>
                <w:szCs w:val="22"/>
              </w:rPr>
            </w:pPr>
          </w:p>
        </w:tc>
      </w:tr>
      <w:tr w:rsidR="000E4B29" w:rsidRPr="00AC7AF5" w14:paraId="0ED6B45C" w14:textId="77777777" w:rsidTr="008E74C2">
        <w:tc>
          <w:tcPr>
            <w:tcW w:w="2340" w:type="dxa"/>
            <w:tcBorders>
              <w:right w:val="nil"/>
            </w:tcBorders>
            <w:shd w:val="clear" w:color="auto" w:fill="D8E7E8"/>
          </w:tcPr>
          <w:p w14:paraId="345A7817" w14:textId="77777777" w:rsidR="000E4B29" w:rsidRDefault="000E4B29" w:rsidP="00C129F1">
            <w:pPr>
              <w:rPr>
                <w:rFonts w:asciiTheme="minorHAnsi" w:hAnsiTheme="minorHAnsi" w:cstheme="minorHAnsi"/>
                <w:b/>
                <w:sz w:val="22"/>
                <w:szCs w:val="22"/>
              </w:rPr>
            </w:pPr>
            <w:r>
              <w:rPr>
                <w:rFonts w:asciiTheme="minorHAnsi" w:hAnsiTheme="minorHAnsi" w:cstheme="minorHAnsi"/>
                <w:b/>
                <w:sz w:val="22"/>
                <w:szCs w:val="22"/>
              </w:rPr>
              <w:t>Improvement Science</w:t>
            </w:r>
          </w:p>
          <w:p w14:paraId="0DBDCDF2" w14:textId="77777777" w:rsidR="000E4B29" w:rsidRPr="00AC7AF5" w:rsidRDefault="000E4B29" w:rsidP="00C129F1">
            <w:pPr>
              <w:rPr>
                <w:rFonts w:asciiTheme="minorHAnsi" w:hAnsiTheme="minorHAnsi" w:cstheme="minorHAnsi"/>
                <w:b/>
                <w:sz w:val="22"/>
                <w:szCs w:val="22"/>
              </w:rPr>
            </w:pPr>
          </w:p>
        </w:tc>
        <w:tc>
          <w:tcPr>
            <w:tcW w:w="7830" w:type="dxa"/>
            <w:tcBorders>
              <w:left w:val="nil"/>
            </w:tcBorders>
            <w:shd w:val="clear" w:color="auto" w:fill="D8E7E8"/>
          </w:tcPr>
          <w:p w14:paraId="45926A3F" w14:textId="77777777" w:rsidR="000E4B29" w:rsidRDefault="000E4B29" w:rsidP="00C129F1">
            <w:pPr>
              <w:rPr>
                <w:rFonts w:asciiTheme="minorHAnsi" w:hAnsiTheme="minorHAnsi" w:cstheme="minorHAnsi"/>
                <w:sz w:val="22"/>
                <w:szCs w:val="22"/>
              </w:rPr>
            </w:pPr>
            <w:r>
              <w:rPr>
                <w:rFonts w:asciiTheme="minorHAnsi" w:hAnsiTheme="minorHAnsi" w:cstheme="minorHAnsi"/>
                <w:sz w:val="22"/>
                <w:szCs w:val="22"/>
              </w:rPr>
              <w:t>A</w:t>
            </w:r>
            <w:r w:rsidRPr="00820653">
              <w:rPr>
                <w:rFonts w:asciiTheme="minorHAnsi" w:hAnsiTheme="minorHAnsi" w:cstheme="minorHAnsi"/>
                <w:sz w:val="22"/>
                <w:szCs w:val="22"/>
              </w:rPr>
              <w:t xml:space="preserve"> framework for research fo</w:t>
            </w:r>
            <w:r>
              <w:rPr>
                <w:rFonts w:asciiTheme="minorHAnsi" w:hAnsiTheme="minorHAnsi" w:cstheme="minorHAnsi"/>
                <w:sz w:val="22"/>
                <w:szCs w:val="22"/>
              </w:rPr>
              <w:t>cused on healthcare improvement with the goal of ensuring</w:t>
            </w:r>
            <w:r w:rsidRPr="00820653">
              <w:rPr>
                <w:rFonts w:asciiTheme="minorHAnsi" w:hAnsiTheme="minorHAnsi" w:cstheme="minorHAnsi"/>
                <w:sz w:val="22"/>
                <w:szCs w:val="22"/>
              </w:rPr>
              <w:t xml:space="preserve"> that quality improvement efforts are based as much on evidence as the best practices they seek to implement</w:t>
            </w:r>
            <w:r>
              <w:rPr>
                <w:rStyle w:val="FootnoteReference"/>
                <w:rFonts w:asciiTheme="minorHAnsi" w:hAnsiTheme="minorHAnsi" w:cstheme="minorHAnsi"/>
                <w:sz w:val="22"/>
                <w:szCs w:val="22"/>
              </w:rPr>
              <w:footnoteReference w:id="4"/>
            </w:r>
            <w:r w:rsidRPr="00820653">
              <w:rPr>
                <w:rFonts w:asciiTheme="minorHAnsi" w:hAnsiTheme="minorHAnsi" w:cstheme="minorHAnsi"/>
                <w:sz w:val="22"/>
                <w:szCs w:val="22"/>
                <w:vertAlign w:val="superscript"/>
              </w:rPr>
              <w:t>,</w:t>
            </w:r>
            <w:r>
              <w:rPr>
                <w:rStyle w:val="FootnoteReference"/>
                <w:rFonts w:asciiTheme="minorHAnsi" w:hAnsiTheme="minorHAnsi" w:cstheme="minorHAnsi"/>
                <w:sz w:val="22"/>
                <w:szCs w:val="22"/>
              </w:rPr>
              <w:footnoteReference w:id="5"/>
            </w:r>
            <w:r>
              <w:rPr>
                <w:rFonts w:asciiTheme="minorHAnsi" w:hAnsiTheme="minorHAnsi" w:cstheme="minorHAnsi"/>
                <w:sz w:val="22"/>
                <w:szCs w:val="22"/>
              </w:rPr>
              <w:t xml:space="preserve"> </w:t>
            </w:r>
            <w:r w:rsidRPr="00820653">
              <w:rPr>
                <w:rFonts w:asciiTheme="minorHAnsi" w:hAnsiTheme="minorHAnsi" w:cstheme="minorHAnsi"/>
                <w:sz w:val="22"/>
                <w:szCs w:val="22"/>
              </w:rPr>
              <w:t>Healthcare improvement science is the generation of knowledge to cultivate c</w:t>
            </w:r>
            <w:r>
              <w:rPr>
                <w:rFonts w:asciiTheme="minorHAnsi" w:hAnsiTheme="minorHAnsi" w:cstheme="minorHAnsi"/>
                <w:sz w:val="22"/>
                <w:szCs w:val="22"/>
              </w:rPr>
              <w:t>hange and deliver person-centered</w:t>
            </w:r>
            <w:r w:rsidRPr="00820653">
              <w:rPr>
                <w:rFonts w:asciiTheme="minorHAnsi" w:hAnsiTheme="minorHAnsi" w:cstheme="minorHAnsi"/>
                <w:sz w:val="22"/>
                <w:szCs w:val="22"/>
              </w:rPr>
              <w:t xml:space="preserve"> care that is safe, effective, efficient, equitable and timely. It improves patient outcomes, health system pe</w:t>
            </w:r>
            <w:r>
              <w:rPr>
                <w:rFonts w:asciiTheme="minorHAnsi" w:hAnsiTheme="minorHAnsi" w:cstheme="minorHAnsi"/>
                <w:sz w:val="22"/>
                <w:szCs w:val="22"/>
              </w:rPr>
              <w:t>rformance and population health.</w:t>
            </w:r>
            <w:r>
              <w:rPr>
                <w:rStyle w:val="FootnoteReference"/>
                <w:rFonts w:asciiTheme="minorHAnsi" w:hAnsiTheme="minorHAnsi" w:cstheme="minorHAnsi"/>
                <w:sz w:val="22"/>
                <w:szCs w:val="22"/>
              </w:rPr>
              <w:footnoteReference w:id="6"/>
            </w:r>
          </w:p>
          <w:p w14:paraId="1D02C89B" w14:textId="77777777" w:rsidR="000E4B29" w:rsidRPr="00AC7AF5" w:rsidRDefault="000E4B29" w:rsidP="00C129F1">
            <w:pPr>
              <w:rPr>
                <w:rFonts w:asciiTheme="minorHAnsi" w:hAnsiTheme="minorHAnsi" w:cstheme="minorHAnsi"/>
                <w:sz w:val="22"/>
                <w:szCs w:val="22"/>
              </w:rPr>
            </w:pPr>
          </w:p>
        </w:tc>
      </w:tr>
      <w:tr w:rsidR="000E4B29" w:rsidRPr="00AC7AF5" w14:paraId="19BFB559" w14:textId="77777777" w:rsidTr="00C129F1">
        <w:tc>
          <w:tcPr>
            <w:tcW w:w="2340" w:type="dxa"/>
            <w:tcBorders>
              <w:right w:val="nil"/>
            </w:tcBorders>
          </w:tcPr>
          <w:p w14:paraId="5DD1DCED"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Medical Error</w:t>
            </w:r>
          </w:p>
        </w:tc>
        <w:tc>
          <w:tcPr>
            <w:tcW w:w="7830" w:type="dxa"/>
            <w:tcBorders>
              <w:left w:val="nil"/>
            </w:tcBorders>
          </w:tcPr>
          <w:p w14:paraId="57155014"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The failure of a planned action to be completed as intended or the use of a wrong plan to achieve an aim.</w:t>
            </w:r>
            <w:r w:rsidRPr="00AC7AF5">
              <w:rPr>
                <w:rStyle w:val="FootnoteReference"/>
                <w:rFonts w:asciiTheme="minorHAnsi" w:hAnsiTheme="minorHAnsi" w:cstheme="minorHAnsi"/>
                <w:sz w:val="22"/>
                <w:szCs w:val="22"/>
              </w:rPr>
              <w:footnoteReference w:id="7"/>
            </w:r>
          </w:p>
          <w:p w14:paraId="67AE0341" w14:textId="77777777" w:rsidR="000E4B29" w:rsidRPr="00AC7AF5" w:rsidRDefault="000E4B29" w:rsidP="00C129F1">
            <w:pPr>
              <w:rPr>
                <w:rFonts w:asciiTheme="minorHAnsi" w:hAnsiTheme="minorHAnsi" w:cstheme="minorHAnsi"/>
                <w:sz w:val="22"/>
                <w:szCs w:val="22"/>
              </w:rPr>
            </w:pPr>
          </w:p>
        </w:tc>
      </w:tr>
      <w:tr w:rsidR="000E4B29" w:rsidRPr="00AC7AF5" w14:paraId="0385B1CB" w14:textId="77777777" w:rsidTr="003150C6">
        <w:tc>
          <w:tcPr>
            <w:tcW w:w="2340" w:type="dxa"/>
            <w:tcBorders>
              <w:right w:val="nil"/>
            </w:tcBorders>
            <w:shd w:val="clear" w:color="auto" w:fill="D8E7E8"/>
          </w:tcPr>
          <w:p w14:paraId="6A9CDDEA"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Patient Safety</w:t>
            </w:r>
          </w:p>
        </w:tc>
        <w:tc>
          <w:tcPr>
            <w:tcW w:w="7830" w:type="dxa"/>
            <w:tcBorders>
              <w:left w:val="nil"/>
            </w:tcBorders>
            <w:shd w:val="clear" w:color="auto" w:fill="D8E7E8"/>
          </w:tcPr>
          <w:p w14:paraId="1EFA37E5" w14:textId="77777777" w:rsidR="000E4B29"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Freedom from accidental injury</w:t>
            </w:r>
            <w:r>
              <w:rPr>
                <w:rFonts w:asciiTheme="minorHAnsi" w:hAnsiTheme="minorHAnsi" w:cstheme="minorHAnsi"/>
                <w:sz w:val="22"/>
                <w:szCs w:val="22"/>
                <w:vertAlign w:val="superscript"/>
              </w:rPr>
              <w:t>7</w:t>
            </w:r>
          </w:p>
          <w:p w14:paraId="0F4FCD5A" w14:textId="700914EA" w:rsidR="000E4B29" w:rsidRPr="00AC7AF5" w:rsidRDefault="000E4B29" w:rsidP="00C129F1">
            <w:pPr>
              <w:rPr>
                <w:rFonts w:asciiTheme="minorHAnsi" w:hAnsiTheme="minorHAnsi" w:cstheme="minorHAnsi"/>
                <w:sz w:val="22"/>
                <w:szCs w:val="22"/>
              </w:rPr>
            </w:pPr>
          </w:p>
        </w:tc>
      </w:tr>
      <w:tr w:rsidR="000E4B29" w:rsidRPr="00AC7AF5" w14:paraId="75AEA9E6" w14:textId="77777777" w:rsidTr="00C129F1">
        <w:tc>
          <w:tcPr>
            <w:tcW w:w="2340" w:type="dxa"/>
            <w:tcBorders>
              <w:right w:val="nil"/>
            </w:tcBorders>
            <w:shd w:val="clear" w:color="auto" w:fill="auto"/>
          </w:tcPr>
          <w:p w14:paraId="3B026E27" w14:textId="77777777" w:rsidR="000E4B29" w:rsidRPr="00AC7AF5" w:rsidRDefault="000E4B29" w:rsidP="00C129F1">
            <w:pPr>
              <w:rPr>
                <w:rFonts w:asciiTheme="minorHAnsi" w:hAnsiTheme="minorHAnsi" w:cstheme="minorHAnsi"/>
                <w:b/>
                <w:sz w:val="22"/>
                <w:szCs w:val="22"/>
              </w:rPr>
            </w:pPr>
            <w:r>
              <w:rPr>
                <w:rFonts w:asciiTheme="minorHAnsi" w:hAnsiTheme="minorHAnsi" w:cstheme="minorHAnsi"/>
                <w:b/>
                <w:sz w:val="22"/>
                <w:szCs w:val="22"/>
              </w:rPr>
              <w:t>Quadruple Aim</w:t>
            </w:r>
          </w:p>
        </w:tc>
        <w:tc>
          <w:tcPr>
            <w:tcW w:w="7830" w:type="dxa"/>
            <w:tcBorders>
              <w:left w:val="nil"/>
            </w:tcBorders>
            <w:shd w:val="clear" w:color="auto" w:fill="auto"/>
          </w:tcPr>
          <w:p w14:paraId="67489D0C" w14:textId="77777777" w:rsidR="000E4B29" w:rsidRDefault="000E4B29" w:rsidP="00C129F1">
            <w:pPr>
              <w:rPr>
                <w:rFonts w:asciiTheme="minorHAnsi" w:hAnsiTheme="minorHAnsi" w:cstheme="minorHAnsi"/>
                <w:sz w:val="22"/>
                <w:szCs w:val="22"/>
              </w:rPr>
            </w:pPr>
            <w:r>
              <w:rPr>
                <w:rFonts w:asciiTheme="minorHAnsi" w:hAnsiTheme="minorHAnsi" w:cstheme="minorHAnsi"/>
                <w:sz w:val="22"/>
                <w:szCs w:val="22"/>
              </w:rPr>
              <w:t xml:space="preserve">Includes the Triple Aim of </w:t>
            </w:r>
            <w:r w:rsidRPr="00E4248D">
              <w:rPr>
                <w:rFonts w:asciiTheme="minorHAnsi" w:hAnsiTheme="minorHAnsi" w:cstheme="minorHAnsi"/>
                <w:sz w:val="22"/>
                <w:szCs w:val="22"/>
              </w:rPr>
              <w:t>improving the patient experience of care (including quality and satisfaction), improving the health of populations, and reducing the per capita cost of health care</w:t>
            </w:r>
            <w:r>
              <w:rPr>
                <w:rFonts w:asciiTheme="minorHAnsi" w:hAnsiTheme="minorHAnsi" w:cstheme="minorHAnsi"/>
                <w:sz w:val="22"/>
                <w:szCs w:val="22"/>
              </w:rPr>
              <w:t xml:space="preserve"> plus the addition of the fourth aim </w:t>
            </w:r>
            <w:r w:rsidRPr="00E4248D">
              <w:rPr>
                <w:rFonts w:asciiTheme="minorHAnsi" w:hAnsiTheme="minorHAnsi" w:cstheme="minorHAnsi"/>
                <w:sz w:val="22"/>
                <w:szCs w:val="22"/>
              </w:rPr>
              <w:t>of improving the work life of health care providers, including clinicians and staff.</w:t>
            </w:r>
            <w:r>
              <w:rPr>
                <w:rStyle w:val="FootnoteReference"/>
                <w:rFonts w:asciiTheme="minorHAnsi" w:hAnsiTheme="minorHAnsi" w:cstheme="minorHAnsi"/>
                <w:sz w:val="22"/>
                <w:szCs w:val="22"/>
              </w:rPr>
              <w:footnoteReference w:id="8"/>
            </w:r>
          </w:p>
          <w:p w14:paraId="67BDC154" w14:textId="77777777" w:rsidR="000E4B29" w:rsidRPr="00AC7AF5" w:rsidRDefault="000E4B29" w:rsidP="00C129F1">
            <w:pPr>
              <w:rPr>
                <w:rFonts w:asciiTheme="minorHAnsi" w:hAnsiTheme="minorHAnsi" w:cstheme="minorHAnsi"/>
                <w:sz w:val="22"/>
                <w:szCs w:val="22"/>
              </w:rPr>
            </w:pPr>
          </w:p>
        </w:tc>
      </w:tr>
      <w:tr w:rsidR="000E4B29" w:rsidRPr="00AC7AF5" w14:paraId="1B3C449F" w14:textId="77777777" w:rsidTr="003150C6">
        <w:tc>
          <w:tcPr>
            <w:tcW w:w="2340" w:type="dxa"/>
            <w:tcBorders>
              <w:right w:val="nil"/>
            </w:tcBorders>
            <w:shd w:val="clear" w:color="auto" w:fill="D8E7E8"/>
          </w:tcPr>
          <w:p w14:paraId="48B8DC75"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Quality</w:t>
            </w:r>
          </w:p>
        </w:tc>
        <w:tc>
          <w:tcPr>
            <w:tcW w:w="7830" w:type="dxa"/>
            <w:tcBorders>
              <w:left w:val="nil"/>
            </w:tcBorders>
            <w:shd w:val="clear" w:color="auto" w:fill="D8E7E8"/>
          </w:tcPr>
          <w:p w14:paraId="76EE50BD"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The degree to which health care services for individuals and populations increase the likelihood of desired outcomes and are consistent with current professional knowledge.</w:t>
            </w:r>
            <w:r w:rsidRPr="00AC7AF5">
              <w:rPr>
                <w:rStyle w:val="FootnoteReference"/>
                <w:rFonts w:asciiTheme="minorHAnsi" w:hAnsiTheme="minorHAnsi" w:cstheme="minorHAnsi"/>
                <w:sz w:val="22"/>
                <w:szCs w:val="22"/>
              </w:rPr>
              <w:footnoteReference w:id="9"/>
            </w:r>
          </w:p>
          <w:p w14:paraId="2F9C5381" w14:textId="77777777" w:rsidR="000E4B29" w:rsidRPr="00AC7AF5" w:rsidRDefault="000E4B29" w:rsidP="00C129F1">
            <w:pPr>
              <w:rPr>
                <w:rFonts w:asciiTheme="minorHAnsi" w:hAnsiTheme="minorHAnsi" w:cstheme="minorHAnsi"/>
                <w:sz w:val="22"/>
                <w:szCs w:val="22"/>
              </w:rPr>
            </w:pPr>
          </w:p>
        </w:tc>
      </w:tr>
      <w:tr w:rsidR="003150C6" w:rsidRPr="00AC7AF5" w14:paraId="4EC84DF6" w14:textId="77777777" w:rsidTr="003150C6">
        <w:tc>
          <w:tcPr>
            <w:tcW w:w="2340" w:type="dxa"/>
            <w:tcBorders>
              <w:right w:val="nil"/>
            </w:tcBorders>
            <w:shd w:val="clear" w:color="auto" w:fill="auto"/>
          </w:tcPr>
          <w:p w14:paraId="5B0EC730" w14:textId="58DC2802" w:rsidR="003150C6" w:rsidRPr="00AC7AF5" w:rsidRDefault="003150C6" w:rsidP="003150C6">
            <w:pPr>
              <w:rPr>
                <w:rFonts w:asciiTheme="minorHAnsi" w:hAnsiTheme="minorHAnsi" w:cstheme="minorHAnsi"/>
                <w:b/>
                <w:sz w:val="22"/>
                <w:szCs w:val="22"/>
              </w:rPr>
            </w:pPr>
            <w:r w:rsidRPr="00AC7AF5">
              <w:rPr>
                <w:rFonts w:asciiTheme="minorHAnsi" w:hAnsiTheme="minorHAnsi" w:cstheme="minorHAnsi"/>
                <w:b/>
                <w:sz w:val="22"/>
                <w:szCs w:val="22"/>
              </w:rPr>
              <w:t>Quality Improvement</w:t>
            </w:r>
          </w:p>
        </w:tc>
        <w:tc>
          <w:tcPr>
            <w:tcW w:w="7830" w:type="dxa"/>
            <w:tcBorders>
              <w:left w:val="nil"/>
            </w:tcBorders>
            <w:shd w:val="clear" w:color="auto" w:fill="auto"/>
          </w:tcPr>
          <w:p w14:paraId="383855BB" w14:textId="77777777" w:rsidR="003150C6" w:rsidRPr="00AC7AF5" w:rsidRDefault="003150C6" w:rsidP="003150C6">
            <w:pPr>
              <w:rPr>
                <w:rFonts w:asciiTheme="minorHAnsi" w:hAnsiTheme="minorHAnsi" w:cstheme="minorHAnsi"/>
                <w:sz w:val="22"/>
                <w:szCs w:val="22"/>
              </w:rPr>
            </w:pPr>
            <w:r>
              <w:rPr>
                <w:rFonts w:asciiTheme="minorHAnsi" w:hAnsiTheme="minorHAnsi" w:cstheme="minorHAnsi"/>
                <w:sz w:val="22"/>
                <w:szCs w:val="22"/>
              </w:rPr>
              <w:t>T</w:t>
            </w:r>
            <w:r w:rsidRPr="003150C6">
              <w:rPr>
                <w:rFonts w:asciiTheme="minorHAnsi" w:hAnsiTheme="minorHAnsi" w:cstheme="minorHAnsi"/>
                <w:sz w:val="22"/>
                <w:szCs w:val="22"/>
              </w:rPr>
              <w:t>he framework used to systematically improve care. Quality improvement seeks to standardize processes and structure to reduce variation, achieve predictable results, and improve outcomes for patients, health</w:t>
            </w:r>
            <w:r>
              <w:rPr>
                <w:rFonts w:asciiTheme="minorHAnsi" w:hAnsiTheme="minorHAnsi" w:cstheme="minorHAnsi"/>
                <w:sz w:val="22"/>
                <w:szCs w:val="22"/>
              </w:rPr>
              <w:t>care systems, and organizations</w:t>
            </w:r>
            <w:r w:rsidRPr="00AC7AF5">
              <w:rPr>
                <w:rFonts w:asciiTheme="minorHAnsi" w:hAnsiTheme="minorHAnsi" w:cstheme="minorHAnsi"/>
                <w:sz w:val="22"/>
                <w:szCs w:val="22"/>
              </w:rPr>
              <w:t>.</w:t>
            </w:r>
            <w:r w:rsidRPr="00AC7AF5">
              <w:rPr>
                <w:rStyle w:val="FootnoteReference"/>
                <w:rFonts w:asciiTheme="minorHAnsi" w:hAnsiTheme="minorHAnsi" w:cstheme="minorHAnsi"/>
                <w:sz w:val="22"/>
                <w:szCs w:val="22"/>
              </w:rPr>
              <w:footnoteReference w:id="10"/>
            </w:r>
          </w:p>
          <w:p w14:paraId="60FC6C01" w14:textId="77777777" w:rsidR="003150C6" w:rsidRPr="00AC7AF5" w:rsidRDefault="003150C6" w:rsidP="003150C6">
            <w:pPr>
              <w:rPr>
                <w:rFonts w:asciiTheme="minorHAnsi" w:hAnsiTheme="minorHAnsi" w:cstheme="minorHAnsi"/>
                <w:sz w:val="22"/>
                <w:szCs w:val="22"/>
              </w:rPr>
            </w:pPr>
          </w:p>
        </w:tc>
      </w:tr>
    </w:tbl>
    <w:p w14:paraId="326B6D80" w14:textId="77777777" w:rsidR="003150C6" w:rsidRDefault="003150C6"/>
    <w:tbl>
      <w:tblPr>
        <w:tblStyle w:val="TableGrid"/>
        <w:tblW w:w="10170" w:type="dxa"/>
        <w:tblInd w:w="-95" w:type="dxa"/>
        <w:tblLook w:val="04A0" w:firstRow="1" w:lastRow="0" w:firstColumn="1" w:lastColumn="0" w:noHBand="0" w:noVBand="1"/>
      </w:tblPr>
      <w:tblGrid>
        <w:gridCol w:w="2340"/>
        <w:gridCol w:w="7830"/>
      </w:tblGrid>
      <w:tr w:rsidR="000E4B29" w:rsidRPr="00AC7AF5" w14:paraId="5567F79C" w14:textId="77777777" w:rsidTr="003D5215">
        <w:tc>
          <w:tcPr>
            <w:tcW w:w="2340" w:type="dxa"/>
            <w:tcBorders>
              <w:right w:val="nil"/>
            </w:tcBorders>
            <w:shd w:val="clear" w:color="auto" w:fill="D8E7E8"/>
          </w:tcPr>
          <w:p w14:paraId="39214C1C"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lastRenderedPageBreak/>
              <w:t>Root Cause Analysis</w:t>
            </w:r>
          </w:p>
        </w:tc>
        <w:tc>
          <w:tcPr>
            <w:tcW w:w="7830" w:type="dxa"/>
            <w:tcBorders>
              <w:left w:val="nil"/>
            </w:tcBorders>
            <w:shd w:val="clear" w:color="auto" w:fill="D8E7E8"/>
          </w:tcPr>
          <w:p w14:paraId="4D719282"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A structured method used to analyze serious adverse events. A central tenet of RCA is to identify underlying problems that increase the likelihood of errors while avoiding the trap of focusing on mistakes by individuals.</w:t>
            </w:r>
            <w:r w:rsidRPr="00AC7AF5">
              <w:rPr>
                <w:rStyle w:val="FootnoteReference"/>
                <w:rFonts w:asciiTheme="minorHAnsi" w:hAnsiTheme="minorHAnsi" w:cstheme="minorHAnsi"/>
                <w:sz w:val="22"/>
                <w:szCs w:val="22"/>
              </w:rPr>
              <w:footnoteReference w:id="11"/>
            </w:r>
          </w:p>
          <w:p w14:paraId="190E51E2" w14:textId="77777777" w:rsidR="000E4B29" w:rsidRPr="00AC7AF5" w:rsidRDefault="000E4B29" w:rsidP="00C129F1">
            <w:pPr>
              <w:rPr>
                <w:rFonts w:asciiTheme="minorHAnsi" w:hAnsiTheme="minorHAnsi" w:cstheme="minorHAnsi"/>
                <w:sz w:val="22"/>
                <w:szCs w:val="22"/>
              </w:rPr>
            </w:pPr>
          </w:p>
        </w:tc>
      </w:tr>
      <w:tr w:rsidR="000E4B29" w:rsidRPr="00AC7AF5" w14:paraId="45BA7449" w14:textId="77777777" w:rsidTr="00C129F1">
        <w:tc>
          <w:tcPr>
            <w:tcW w:w="2340" w:type="dxa"/>
            <w:tcBorders>
              <w:right w:val="nil"/>
            </w:tcBorders>
            <w:shd w:val="clear" w:color="auto" w:fill="auto"/>
          </w:tcPr>
          <w:p w14:paraId="1092F178"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Safety Culture</w:t>
            </w:r>
          </w:p>
        </w:tc>
        <w:tc>
          <w:tcPr>
            <w:tcW w:w="7830" w:type="dxa"/>
            <w:tcBorders>
              <w:left w:val="nil"/>
            </w:tcBorders>
            <w:shd w:val="clear" w:color="auto" w:fill="auto"/>
          </w:tcPr>
          <w:p w14:paraId="70463B3E"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Maintaining a commitment to safety at all levels, from frontline providers to managers and executives.</w:t>
            </w:r>
            <w:r w:rsidRPr="00FF4267">
              <w:rPr>
                <w:rFonts w:asciiTheme="minorHAnsi" w:hAnsiTheme="minorHAnsi" w:cstheme="minorHAnsi"/>
                <w:sz w:val="22"/>
                <w:szCs w:val="22"/>
                <w:vertAlign w:val="superscript"/>
              </w:rPr>
              <w:t>1</w:t>
            </w:r>
            <w:r>
              <w:rPr>
                <w:rFonts w:asciiTheme="minorHAnsi" w:hAnsiTheme="minorHAnsi" w:cstheme="minorHAnsi"/>
                <w:sz w:val="22"/>
                <w:szCs w:val="22"/>
                <w:vertAlign w:val="superscript"/>
              </w:rPr>
              <w:t>1</w:t>
            </w:r>
          </w:p>
          <w:p w14:paraId="515BB1A2" w14:textId="77777777" w:rsidR="000E4B29" w:rsidRPr="00AC7AF5" w:rsidRDefault="000E4B29" w:rsidP="00C129F1">
            <w:pPr>
              <w:rPr>
                <w:rFonts w:asciiTheme="minorHAnsi" w:hAnsiTheme="minorHAnsi" w:cstheme="minorHAnsi"/>
                <w:sz w:val="22"/>
                <w:szCs w:val="22"/>
              </w:rPr>
            </w:pPr>
          </w:p>
        </w:tc>
      </w:tr>
      <w:tr w:rsidR="000E4B29" w:rsidRPr="00AC7AF5" w14:paraId="7D941BAB" w14:textId="77777777" w:rsidTr="000C5426">
        <w:tc>
          <w:tcPr>
            <w:tcW w:w="2340" w:type="dxa"/>
            <w:tcBorders>
              <w:right w:val="nil"/>
            </w:tcBorders>
            <w:shd w:val="clear" w:color="auto" w:fill="D8E7E8"/>
          </w:tcPr>
          <w:p w14:paraId="1D0BE598"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Systems Approach</w:t>
            </w:r>
          </w:p>
        </w:tc>
        <w:tc>
          <w:tcPr>
            <w:tcW w:w="7830" w:type="dxa"/>
            <w:tcBorders>
              <w:left w:val="nil"/>
            </w:tcBorders>
            <w:shd w:val="clear" w:color="auto" w:fill="D8E7E8"/>
          </w:tcPr>
          <w:p w14:paraId="6C73C039"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Takes the view that most errors reflect predictable human failings in the context of poorly designed systems.</w:t>
            </w:r>
            <w:r>
              <w:rPr>
                <w:rFonts w:asciiTheme="minorHAnsi" w:hAnsiTheme="minorHAnsi" w:cstheme="minorHAnsi"/>
                <w:sz w:val="22"/>
                <w:szCs w:val="22"/>
                <w:vertAlign w:val="superscript"/>
              </w:rPr>
              <w:t>11</w:t>
            </w:r>
          </w:p>
          <w:p w14:paraId="2FA239E7" w14:textId="77777777" w:rsidR="000E4B29" w:rsidRPr="00AC7AF5" w:rsidRDefault="000E4B29" w:rsidP="00C129F1">
            <w:pPr>
              <w:rPr>
                <w:rFonts w:asciiTheme="minorHAnsi" w:hAnsiTheme="minorHAnsi" w:cstheme="minorHAnsi"/>
                <w:sz w:val="22"/>
                <w:szCs w:val="22"/>
              </w:rPr>
            </w:pPr>
          </w:p>
        </w:tc>
      </w:tr>
      <w:tr w:rsidR="000E4B29" w:rsidRPr="00AC7AF5" w14:paraId="62DBEABB" w14:textId="77777777" w:rsidTr="00C129F1">
        <w:tc>
          <w:tcPr>
            <w:tcW w:w="2340" w:type="dxa"/>
            <w:tcBorders>
              <w:right w:val="nil"/>
            </w:tcBorders>
            <w:shd w:val="clear" w:color="auto" w:fill="auto"/>
          </w:tcPr>
          <w:p w14:paraId="35F67DA3" w14:textId="77777777" w:rsidR="000E4B29" w:rsidRPr="00AC7AF5" w:rsidRDefault="000E4B29" w:rsidP="00C129F1">
            <w:pPr>
              <w:rPr>
                <w:rFonts w:asciiTheme="minorHAnsi" w:hAnsiTheme="minorHAnsi" w:cstheme="minorHAnsi"/>
                <w:b/>
                <w:sz w:val="22"/>
                <w:szCs w:val="22"/>
              </w:rPr>
            </w:pPr>
            <w:r w:rsidRPr="00AC7AF5">
              <w:rPr>
                <w:rFonts w:asciiTheme="minorHAnsi" w:hAnsiTheme="minorHAnsi" w:cstheme="minorHAnsi"/>
                <w:b/>
                <w:sz w:val="22"/>
                <w:szCs w:val="22"/>
              </w:rPr>
              <w:t>Triple Aim</w:t>
            </w:r>
          </w:p>
        </w:tc>
        <w:tc>
          <w:tcPr>
            <w:tcW w:w="7830" w:type="dxa"/>
            <w:tcBorders>
              <w:left w:val="nil"/>
            </w:tcBorders>
            <w:shd w:val="clear" w:color="auto" w:fill="auto"/>
          </w:tcPr>
          <w:p w14:paraId="4C3E9C46"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A framework developed by the Institute for Healthcare Improvement (IHI) that describes an approach to optimizing health system performance, including improving the patient experience of care (including quality and satisfaction), improving the health of populations, and reducing the per capita cost of health care</w:t>
            </w:r>
            <w:r>
              <w:rPr>
                <w:rFonts w:asciiTheme="minorHAnsi" w:hAnsiTheme="minorHAnsi" w:cstheme="minorHAnsi"/>
                <w:sz w:val="22"/>
                <w:szCs w:val="22"/>
              </w:rPr>
              <w:t>.</w:t>
            </w:r>
            <w:r w:rsidRPr="00AC7AF5">
              <w:rPr>
                <w:rStyle w:val="FootnoteReference"/>
                <w:rFonts w:asciiTheme="minorHAnsi" w:hAnsiTheme="minorHAnsi" w:cstheme="minorHAnsi"/>
                <w:sz w:val="22"/>
                <w:szCs w:val="22"/>
              </w:rPr>
              <w:footnoteReference w:id="12"/>
            </w:r>
          </w:p>
          <w:p w14:paraId="18FDFCE7" w14:textId="77777777" w:rsidR="000E4B29" w:rsidRPr="00AC7AF5" w:rsidRDefault="000E4B29" w:rsidP="00C129F1">
            <w:pPr>
              <w:rPr>
                <w:rFonts w:asciiTheme="minorHAnsi" w:hAnsiTheme="minorHAnsi" w:cstheme="minorHAnsi"/>
                <w:sz w:val="22"/>
                <w:szCs w:val="22"/>
              </w:rPr>
            </w:pPr>
          </w:p>
        </w:tc>
      </w:tr>
    </w:tbl>
    <w:p w14:paraId="29C8E658" w14:textId="77777777" w:rsidR="000E4B29" w:rsidRPr="00AC7AF5" w:rsidRDefault="000E4B29" w:rsidP="000E4B29">
      <w:pPr>
        <w:rPr>
          <w:rFonts w:asciiTheme="minorHAnsi" w:hAnsiTheme="minorHAnsi" w:cstheme="minorHAnsi"/>
          <w:b/>
          <w:sz w:val="22"/>
          <w:szCs w:val="22"/>
        </w:rPr>
      </w:pPr>
    </w:p>
    <w:p w14:paraId="1B3992B7" w14:textId="77777777" w:rsidR="000E4B29" w:rsidRPr="00AC7AF5" w:rsidRDefault="000E4B29" w:rsidP="000E4B29">
      <w:pPr>
        <w:rPr>
          <w:rFonts w:asciiTheme="minorHAnsi" w:hAnsiTheme="minorHAnsi" w:cstheme="minorHAnsi"/>
          <w:b/>
          <w:sz w:val="22"/>
          <w:szCs w:val="22"/>
        </w:rPr>
      </w:pPr>
    </w:p>
    <w:p w14:paraId="0ABE3AAB" w14:textId="77777777" w:rsidR="000E4B29" w:rsidRPr="00AC7AF5" w:rsidRDefault="000E4B29" w:rsidP="000E4B29">
      <w:pPr>
        <w:rPr>
          <w:rFonts w:asciiTheme="minorHAnsi" w:hAnsiTheme="minorHAnsi" w:cstheme="minorHAnsi"/>
          <w:b/>
        </w:rPr>
      </w:pPr>
      <w:r w:rsidRPr="00AC7AF5">
        <w:rPr>
          <w:rFonts w:asciiTheme="minorHAnsi" w:hAnsiTheme="minorHAnsi" w:cstheme="minorHAnsi"/>
          <w:b/>
        </w:rPr>
        <w:t>Helpful Resources</w:t>
      </w:r>
    </w:p>
    <w:tbl>
      <w:tblPr>
        <w:tblStyle w:val="TableGrid"/>
        <w:tblW w:w="10075" w:type="dxa"/>
        <w:tblLook w:val="04A0" w:firstRow="1" w:lastRow="0" w:firstColumn="1" w:lastColumn="0" w:noHBand="0" w:noVBand="1"/>
      </w:tblPr>
      <w:tblGrid>
        <w:gridCol w:w="4945"/>
        <w:gridCol w:w="5130"/>
      </w:tblGrid>
      <w:tr w:rsidR="000E4B29" w:rsidRPr="00AC7AF5" w14:paraId="5FB1BE00" w14:textId="77777777" w:rsidTr="000C5426">
        <w:tc>
          <w:tcPr>
            <w:tcW w:w="4945" w:type="dxa"/>
            <w:shd w:val="clear" w:color="auto" w:fill="D8E7E8"/>
          </w:tcPr>
          <w:p w14:paraId="3EDD70D6"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Agency for Healthcare Research and Quality (AHRQ) Patient Safety Network (PSNet)</w:t>
            </w:r>
          </w:p>
          <w:p w14:paraId="503E9CDB"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 xml:space="preserve"> </w:t>
            </w:r>
          </w:p>
        </w:tc>
        <w:tc>
          <w:tcPr>
            <w:tcW w:w="5130" w:type="dxa"/>
            <w:shd w:val="clear" w:color="auto" w:fill="D8E7E8"/>
          </w:tcPr>
          <w:p w14:paraId="0D14529B"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psnet.ahrq.gov</w:t>
            </w:r>
          </w:p>
        </w:tc>
      </w:tr>
      <w:tr w:rsidR="000E4B29" w:rsidRPr="00AC7AF5" w14:paraId="1D230C80" w14:textId="77777777" w:rsidTr="000C5426">
        <w:tc>
          <w:tcPr>
            <w:tcW w:w="4945" w:type="dxa"/>
            <w:shd w:val="clear" w:color="auto" w:fill="auto"/>
          </w:tcPr>
          <w:p w14:paraId="31F2A4DA" w14:textId="77777777" w:rsidR="000C5426"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 xml:space="preserve">American College of Physicians (ACP) </w:t>
            </w:r>
          </w:p>
          <w:p w14:paraId="40D300F5" w14:textId="6D60B452"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High-Value Care</w:t>
            </w:r>
          </w:p>
          <w:p w14:paraId="79D8939D" w14:textId="77777777" w:rsidR="000E4B29" w:rsidRPr="00AC7AF5" w:rsidRDefault="000E4B29" w:rsidP="00C129F1">
            <w:pPr>
              <w:keepNext/>
              <w:rPr>
                <w:rFonts w:asciiTheme="minorHAnsi" w:hAnsiTheme="minorHAnsi" w:cstheme="minorHAnsi"/>
                <w:sz w:val="22"/>
                <w:szCs w:val="22"/>
              </w:rPr>
            </w:pPr>
          </w:p>
        </w:tc>
        <w:tc>
          <w:tcPr>
            <w:tcW w:w="5130" w:type="dxa"/>
            <w:shd w:val="clear" w:color="auto" w:fill="auto"/>
          </w:tcPr>
          <w:p w14:paraId="04A3DB5C"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www.acponline.org/clinical-information/high-value-care</w:t>
            </w:r>
          </w:p>
        </w:tc>
      </w:tr>
      <w:tr w:rsidR="000E4B29" w:rsidRPr="00AC7AF5" w14:paraId="38814A6D" w14:textId="77777777" w:rsidTr="000C5426">
        <w:tc>
          <w:tcPr>
            <w:tcW w:w="4945" w:type="dxa"/>
            <w:shd w:val="clear" w:color="auto" w:fill="D8E7E8"/>
          </w:tcPr>
          <w:p w14:paraId="64A34731"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Choosing Wisely</w:t>
            </w:r>
          </w:p>
          <w:p w14:paraId="66EF0195" w14:textId="77777777" w:rsidR="000E4B29" w:rsidRPr="00AC7AF5" w:rsidRDefault="000E4B29" w:rsidP="00C129F1">
            <w:pPr>
              <w:keepNext/>
              <w:rPr>
                <w:rFonts w:asciiTheme="minorHAnsi" w:hAnsiTheme="minorHAnsi" w:cstheme="minorHAnsi"/>
                <w:sz w:val="22"/>
                <w:szCs w:val="22"/>
              </w:rPr>
            </w:pPr>
          </w:p>
        </w:tc>
        <w:tc>
          <w:tcPr>
            <w:tcW w:w="5130" w:type="dxa"/>
            <w:shd w:val="clear" w:color="auto" w:fill="D8E7E8"/>
          </w:tcPr>
          <w:p w14:paraId="7A1CA8B6" w14:textId="77777777" w:rsidR="000E4B29" w:rsidRPr="00AC7AF5" w:rsidRDefault="000E4B29" w:rsidP="00C129F1">
            <w:pPr>
              <w:rPr>
                <w:rFonts w:asciiTheme="minorHAnsi" w:hAnsiTheme="minorHAnsi" w:cstheme="minorHAnsi"/>
                <w:sz w:val="22"/>
                <w:szCs w:val="22"/>
              </w:rPr>
            </w:pPr>
            <w:r w:rsidRPr="00AC7AF5">
              <w:rPr>
                <w:rFonts w:asciiTheme="minorHAnsi" w:hAnsiTheme="minorHAnsi" w:cstheme="minorHAnsi"/>
                <w:sz w:val="22"/>
                <w:szCs w:val="22"/>
              </w:rPr>
              <w:t>www.choosingwisely.org</w:t>
            </w:r>
          </w:p>
        </w:tc>
      </w:tr>
      <w:tr w:rsidR="000E4B29" w:rsidRPr="00AC7AF5" w14:paraId="1648CEA9" w14:textId="77777777" w:rsidTr="000C5426">
        <w:tc>
          <w:tcPr>
            <w:tcW w:w="4945" w:type="dxa"/>
            <w:shd w:val="clear" w:color="auto" w:fill="auto"/>
          </w:tcPr>
          <w:p w14:paraId="5310F843"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 xml:space="preserve">Institute for Healthcare Improvement (IHI) </w:t>
            </w:r>
          </w:p>
          <w:p w14:paraId="4D10F2D0" w14:textId="77777777" w:rsidR="000E4B29" w:rsidRPr="00AC7AF5" w:rsidRDefault="000E4B29" w:rsidP="00C129F1">
            <w:pPr>
              <w:keepNext/>
              <w:rPr>
                <w:rFonts w:asciiTheme="minorHAnsi" w:hAnsiTheme="minorHAnsi" w:cstheme="minorHAnsi"/>
                <w:sz w:val="22"/>
                <w:szCs w:val="22"/>
              </w:rPr>
            </w:pPr>
          </w:p>
        </w:tc>
        <w:tc>
          <w:tcPr>
            <w:tcW w:w="5130" w:type="dxa"/>
            <w:shd w:val="clear" w:color="auto" w:fill="auto"/>
          </w:tcPr>
          <w:p w14:paraId="1E3FF28D" w14:textId="77777777" w:rsidR="000E4B29" w:rsidRPr="00AC7AF5" w:rsidRDefault="000E4B29" w:rsidP="00C129F1">
            <w:pPr>
              <w:keepNext/>
              <w:rPr>
                <w:rFonts w:asciiTheme="minorHAnsi" w:hAnsiTheme="minorHAnsi" w:cstheme="minorHAnsi"/>
                <w:sz w:val="22"/>
                <w:szCs w:val="22"/>
              </w:rPr>
            </w:pPr>
            <w:r w:rsidRPr="00AC7AF5">
              <w:rPr>
                <w:rFonts w:asciiTheme="minorHAnsi" w:hAnsiTheme="minorHAnsi" w:cstheme="minorHAnsi"/>
                <w:sz w:val="22"/>
                <w:szCs w:val="22"/>
              </w:rPr>
              <w:t>www.ihi.org</w:t>
            </w:r>
          </w:p>
        </w:tc>
      </w:tr>
      <w:tr w:rsidR="000E4B29" w:rsidRPr="00AC7AF5" w14:paraId="6A9C8849" w14:textId="77777777" w:rsidTr="000C5426">
        <w:tc>
          <w:tcPr>
            <w:tcW w:w="4945" w:type="dxa"/>
            <w:shd w:val="clear" w:color="auto" w:fill="D8E7E8"/>
          </w:tcPr>
          <w:p w14:paraId="022CEF28" w14:textId="77777777" w:rsidR="000E4B29" w:rsidRPr="00AC7AF5" w:rsidRDefault="000E4B29" w:rsidP="00C129F1">
            <w:pPr>
              <w:keepNext/>
              <w:rPr>
                <w:rFonts w:asciiTheme="minorHAnsi" w:hAnsiTheme="minorHAnsi" w:cstheme="minorHAnsi"/>
                <w:sz w:val="22"/>
                <w:szCs w:val="22"/>
              </w:rPr>
            </w:pPr>
            <w:r w:rsidRPr="00FF7195">
              <w:rPr>
                <w:rFonts w:asciiTheme="minorHAnsi" w:hAnsiTheme="minorHAnsi" w:cstheme="minorHAnsi"/>
                <w:sz w:val="22"/>
                <w:szCs w:val="22"/>
              </w:rPr>
              <w:t>Revised Standards for Quality I</w:t>
            </w:r>
            <w:r>
              <w:rPr>
                <w:rFonts w:asciiTheme="minorHAnsi" w:hAnsiTheme="minorHAnsi" w:cstheme="minorHAnsi"/>
                <w:sz w:val="22"/>
                <w:szCs w:val="22"/>
              </w:rPr>
              <w:t xml:space="preserve">mprovement Reporting Excellence: </w:t>
            </w:r>
            <w:r w:rsidRPr="00FF7195">
              <w:rPr>
                <w:rFonts w:asciiTheme="minorHAnsi" w:hAnsiTheme="minorHAnsi" w:cstheme="minorHAnsi"/>
                <w:sz w:val="22"/>
                <w:szCs w:val="22"/>
              </w:rPr>
              <w:t>SQUIRE 2.0</w:t>
            </w:r>
          </w:p>
        </w:tc>
        <w:tc>
          <w:tcPr>
            <w:tcW w:w="5130" w:type="dxa"/>
            <w:shd w:val="clear" w:color="auto" w:fill="D8E7E8"/>
          </w:tcPr>
          <w:p w14:paraId="10DF8922" w14:textId="77777777" w:rsidR="000E4B29" w:rsidRPr="00AC7AF5" w:rsidRDefault="000E4B29" w:rsidP="00C129F1">
            <w:pPr>
              <w:keepNext/>
              <w:rPr>
                <w:rFonts w:asciiTheme="minorHAnsi" w:hAnsiTheme="minorHAnsi" w:cstheme="minorHAnsi"/>
                <w:sz w:val="22"/>
                <w:szCs w:val="22"/>
              </w:rPr>
            </w:pPr>
            <w:r>
              <w:rPr>
                <w:rFonts w:asciiTheme="minorHAnsi" w:hAnsiTheme="minorHAnsi" w:cstheme="minorHAnsi"/>
                <w:sz w:val="22"/>
                <w:szCs w:val="22"/>
              </w:rPr>
              <w:t>www.</w:t>
            </w:r>
            <w:r w:rsidRPr="00FF7195">
              <w:rPr>
                <w:rFonts w:asciiTheme="minorHAnsi" w:hAnsiTheme="minorHAnsi" w:cstheme="minorHAnsi"/>
                <w:sz w:val="22"/>
                <w:szCs w:val="22"/>
              </w:rPr>
              <w:t>s</w:t>
            </w:r>
            <w:r>
              <w:rPr>
                <w:rFonts w:asciiTheme="minorHAnsi" w:hAnsiTheme="minorHAnsi" w:cstheme="minorHAnsi"/>
                <w:sz w:val="22"/>
                <w:szCs w:val="22"/>
              </w:rPr>
              <w:t>quire-statement.org</w:t>
            </w:r>
          </w:p>
        </w:tc>
      </w:tr>
    </w:tbl>
    <w:p w14:paraId="12254C70" w14:textId="77777777" w:rsidR="000E4B29" w:rsidRPr="00AC7AF5" w:rsidRDefault="000E4B29" w:rsidP="000E4B29">
      <w:pPr>
        <w:rPr>
          <w:rFonts w:asciiTheme="minorHAnsi" w:hAnsiTheme="minorHAnsi" w:cstheme="minorHAnsi"/>
          <w:b/>
          <w:sz w:val="22"/>
          <w:szCs w:val="22"/>
        </w:rPr>
      </w:pPr>
    </w:p>
    <w:p w14:paraId="2215E651" w14:textId="0A4676D9" w:rsidR="00A20538" w:rsidRPr="00C87F78" w:rsidRDefault="00A20538" w:rsidP="00A20538">
      <w:pPr>
        <w:rPr>
          <w:rFonts w:asciiTheme="minorHAnsi" w:hAnsiTheme="minorHAnsi" w:cstheme="minorHAnsi"/>
          <w:sz w:val="22"/>
          <w:szCs w:val="22"/>
        </w:rPr>
      </w:pPr>
    </w:p>
    <w:sectPr w:rsidR="00A20538" w:rsidRPr="00C87F78" w:rsidSect="00FA3F8A">
      <w:footerReference w:type="default" r:id="rId19"/>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AABCC" w14:textId="77777777" w:rsidR="00C129F1" w:rsidRDefault="00C129F1" w:rsidP="00871963">
      <w:r>
        <w:separator/>
      </w:r>
    </w:p>
  </w:endnote>
  <w:endnote w:type="continuationSeparator" w:id="0">
    <w:p w14:paraId="14837C03" w14:textId="77777777" w:rsidR="00C129F1" w:rsidRDefault="00C129F1" w:rsidP="00871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FB007" w14:textId="0B070FDA" w:rsidR="00C129F1" w:rsidRPr="0047729E" w:rsidRDefault="00C129F1">
    <w:pPr>
      <w:pStyle w:val="Footer"/>
      <w:rPr>
        <w:rFonts w:asciiTheme="minorHAnsi" w:hAnsiTheme="minorHAnsi"/>
        <w:sz w:val="18"/>
        <w:szCs w:val="18"/>
      </w:rPr>
    </w:pPr>
    <w:r>
      <w:rPr>
        <w:rFonts w:asciiTheme="minorHAnsi" w:hAnsiTheme="minorHAnsi"/>
        <w:sz w:val="18"/>
        <w:szCs w:val="18"/>
      </w:rPr>
      <w:t>Department of Medicine Quality Program. Resident Imp</w:t>
    </w:r>
    <w:r w:rsidR="00C901F9">
      <w:rPr>
        <w:rFonts w:asciiTheme="minorHAnsi" w:hAnsiTheme="minorHAnsi"/>
        <w:sz w:val="18"/>
        <w:szCs w:val="18"/>
      </w:rPr>
      <w:t>rovement Science Curriculum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0C4BB" w14:textId="77777777" w:rsidR="00C129F1" w:rsidRDefault="00C129F1" w:rsidP="00871963">
      <w:r>
        <w:separator/>
      </w:r>
    </w:p>
  </w:footnote>
  <w:footnote w:type="continuationSeparator" w:id="0">
    <w:p w14:paraId="70B63C31" w14:textId="77777777" w:rsidR="00C129F1" w:rsidRDefault="00C129F1" w:rsidP="00871963">
      <w:r>
        <w:continuationSeparator/>
      </w:r>
    </w:p>
  </w:footnote>
  <w:footnote w:id="1">
    <w:p w14:paraId="5B9FE201" w14:textId="77777777"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www.choosingwisely.org</w:t>
      </w:r>
    </w:p>
  </w:footnote>
  <w:footnote w:id="2">
    <w:p w14:paraId="1FAE21FF" w14:textId="77777777"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www.acponline.org/clinical-information/high-value-care</w:t>
      </w:r>
    </w:p>
  </w:footnote>
  <w:footnote w:id="3">
    <w:p w14:paraId="765B011C" w14:textId="77777777"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Weinberger SE. Providing high-value, cost-conscious care: a critical seventh general competency for physicians. Ann Intern Med. 2011 Sep 20;155(6):386-8. PMID: 21930856</w:t>
      </w:r>
    </w:p>
  </w:footnote>
  <w:footnote w:id="4">
    <w:p w14:paraId="1C468855" w14:textId="5A5E43DF"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t>
      </w:r>
      <w:r w:rsidR="008E74C2" w:rsidRPr="008E74C2">
        <w:rPr>
          <w:rFonts w:asciiTheme="minorHAnsi" w:hAnsiTheme="minorHAnsi" w:cstheme="minorHAnsi"/>
          <w:sz w:val="18"/>
          <w:szCs w:val="18"/>
        </w:rPr>
        <w:t>https://isrn.net/about/improvement_science.asp</w:t>
      </w:r>
    </w:p>
  </w:footnote>
  <w:footnote w:id="5">
    <w:p w14:paraId="58E8F3C7" w14:textId="2ACA2091"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003150C6">
        <w:rPr>
          <w:rFonts w:asciiTheme="minorHAnsi" w:hAnsiTheme="minorHAnsi" w:cstheme="minorHAnsi"/>
          <w:sz w:val="18"/>
          <w:szCs w:val="18"/>
        </w:rPr>
        <w:t xml:space="preserve"> Shojania KG, et al</w:t>
      </w:r>
      <w:r w:rsidRPr="00530E55">
        <w:rPr>
          <w:rFonts w:asciiTheme="minorHAnsi" w:hAnsiTheme="minorHAnsi" w:cstheme="minorHAnsi"/>
          <w:sz w:val="18"/>
          <w:szCs w:val="18"/>
        </w:rPr>
        <w:t>. Evidence-based quality improvement: the state of the science. Hea</w:t>
      </w:r>
      <w:r w:rsidR="003150C6">
        <w:rPr>
          <w:rFonts w:asciiTheme="minorHAnsi" w:hAnsiTheme="minorHAnsi" w:cstheme="minorHAnsi"/>
          <w:sz w:val="18"/>
          <w:szCs w:val="18"/>
        </w:rPr>
        <w:t>lth Aff. 2005</w:t>
      </w:r>
      <w:r w:rsidRPr="00530E55">
        <w:rPr>
          <w:rFonts w:asciiTheme="minorHAnsi" w:hAnsiTheme="minorHAnsi" w:cstheme="minorHAnsi"/>
          <w:sz w:val="18"/>
          <w:szCs w:val="18"/>
        </w:rPr>
        <w:t>;24(1):138-50. PMID: 15647225</w:t>
      </w:r>
    </w:p>
  </w:footnote>
  <w:footnote w:id="6">
    <w:p w14:paraId="7BDCFD65" w14:textId="4DEAFCBF"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003150C6">
        <w:rPr>
          <w:rFonts w:asciiTheme="minorHAnsi" w:hAnsiTheme="minorHAnsi" w:cstheme="minorHAnsi"/>
          <w:sz w:val="18"/>
          <w:szCs w:val="18"/>
        </w:rPr>
        <w:t xml:space="preserve"> Skela-Savič B, et al</w:t>
      </w:r>
      <w:r w:rsidRPr="00530E55">
        <w:rPr>
          <w:rFonts w:asciiTheme="minorHAnsi" w:hAnsiTheme="minorHAnsi" w:cstheme="minorHAnsi"/>
          <w:sz w:val="18"/>
          <w:szCs w:val="18"/>
        </w:rPr>
        <w:t>. The development of a consensus definition for healthcare improvement science (HIS) in seven European countries: A consensus methods approach. Zdr Varst. 2017 Feb 26;56(2):82-90. PMID: 28289467</w:t>
      </w:r>
    </w:p>
  </w:footnote>
  <w:footnote w:id="7">
    <w:p w14:paraId="67F1FF4E" w14:textId="2864CA44" w:rsidR="00C129F1" w:rsidRPr="00820653" w:rsidRDefault="00C129F1" w:rsidP="000E4B29">
      <w:pPr>
        <w:pStyle w:val="FootnoteText"/>
        <w:rPr>
          <w:rFonts w:asciiTheme="minorHAnsi" w:hAnsiTheme="minorHAnsi" w:cstheme="minorHAnsi"/>
          <w:sz w:val="16"/>
          <w:szCs w:val="16"/>
        </w:rPr>
      </w:pPr>
      <w:r w:rsidRPr="00530E55">
        <w:rPr>
          <w:rStyle w:val="FootnoteReference"/>
          <w:rFonts w:asciiTheme="minorHAnsi" w:hAnsiTheme="minorHAnsi" w:cstheme="minorHAnsi"/>
          <w:sz w:val="18"/>
          <w:szCs w:val="18"/>
        </w:rPr>
        <w:footnoteRef/>
      </w:r>
      <w:r w:rsidR="003150C6">
        <w:rPr>
          <w:rFonts w:asciiTheme="minorHAnsi" w:hAnsiTheme="minorHAnsi" w:cstheme="minorHAnsi"/>
          <w:sz w:val="18"/>
          <w:szCs w:val="18"/>
        </w:rPr>
        <w:t xml:space="preserve"> Kohn L.T</w:t>
      </w:r>
      <w:r w:rsidRPr="00530E55">
        <w:rPr>
          <w:rFonts w:asciiTheme="minorHAnsi" w:hAnsiTheme="minorHAnsi" w:cstheme="minorHAnsi"/>
          <w:sz w:val="18"/>
          <w:szCs w:val="18"/>
        </w:rPr>
        <w:t>,</w:t>
      </w:r>
      <w:r w:rsidR="003150C6">
        <w:rPr>
          <w:rFonts w:asciiTheme="minorHAnsi" w:hAnsiTheme="minorHAnsi" w:cstheme="minorHAnsi"/>
          <w:sz w:val="18"/>
          <w:szCs w:val="18"/>
        </w:rPr>
        <w:t xml:space="preserve"> et al. (2000). To err is human</w:t>
      </w:r>
      <w:r w:rsidRPr="00530E55">
        <w:rPr>
          <w:rFonts w:asciiTheme="minorHAnsi" w:hAnsiTheme="minorHAnsi" w:cstheme="minorHAnsi"/>
          <w:sz w:val="18"/>
          <w:szCs w:val="18"/>
        </w:rPr>
        <w:t>: building a safer health system. Washington, D.C., National Academy Press.</w:t>
      </w:r>
    </w:p>
  </w:footnote>
  <w:footnote w:id="8">
    <w:p w14:paraId="49DC37AA" w14:textId="622B6F36" w:rsidR="00C129F1" w:rsidRPr="00530E55" w:rsidRDefault="00C129F1" w:rsidP="000E4B29">
      <w:pPr>
        <w:pStyle w:val="FootnoteText"/>
        <w:rPr>
          <w:sz w:val="18"/>
          <w:szCs w:val="18"/>
        </w:rPr>
      </w:pPr>
      <w:r w:rsidRPr="00530E55">
        <w:rPr>
          <w:rStyle w:val="FootnoteReference"/>
          <w:rFonts w:asciiTheme="minorHAnsi" w:hAnsiTheme="minorHAnsi" w:cstheme="minorHAnsi"/>
          <w:sz w:val="18"/>
          <w:szCs w:val="18"/>
        </w:rPr>
        <w:footnoteRef/>
      </w:r>
      <w:r w:rsidR="003150C6">
        <w:rPr>
          <w:rFonts w:asciiTheme="minorHAnsi" w:hAnsiTheme="minorHAnsi" w:cstheme="minorHAnsi"/>
          <w:sz w:val="18"/>
          <w:szCs w:val="18"/>
        </w:rPr>
        <w:t xml:space="preserve"> Bodenheimer T, et al</w:t>
      </w:r>
      <w:r w:rsidRPr="00530E55">
        <w:rPr>
          <w:rFonts w:asciiTheme="minorHAnsi" w:hAnsiTheme="minorHAnsi" w:cstheme="minorHAnsi"/>
          <w:sz w:val="18"/>
          <w:szCs w:val="18"/>
        </w:rPr>
        <w:t>. From triple to quadruple aim: care of the patient requires care of the pro</w:t>
      </w:r>
      <w:r w:rsidR="003150C6">
        <w:rPr>
          <w:rFonts w:asciiTheme="minorHAnsi" w:hAnsiTheme="minorHAnsi" w:cstheme="minorHAnsi"/>
          <w:sz w:val="18"/>
          <w:szCs w:val="18"/>
        </w:rPr>
        <w:t>vider. Ann Fam Med. 2014</w:t>
      </w:r>
      <w:r w:rsidRPr="00530E55">
        <w:rPr>
          <w:rFonts w:asciiTheme="minorHAnsi" w:hAnsiTheme="minorHAnsi" w:cstheme="minorHAnsi"/>
          <w:sz w:val="18"/>
          <w:szCs w:val="18"/>
        </w:rPr>
        <w:t>;12(6):573-6. PMID: 25384822</w:t>
      </w:r>
    </w:p>
  </w:footnote>
  <w:footnote w:id="9">
    <w:p w14:paraId="205056EB" w14:textId="0655EE1B"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Institute of Medicine (U.S.). Committee on Quality of Health Care in America. (20</w:t>
      </w:r>
      <w:r w:rsidR="003150C6">
        <w:rPr>
          <w:rFonts w:asciiTheme="minorHAnsi" w:hAnsiTheme="minorHAnsi" w:cstheme="minorHAnsi"/>
          <w:sz w:val="18"/>
          <w:szCs w:val="18"/>
        </w:rPr>
        <w:t>01). Crossing the quality chasm</w:t>
      </w:r>
      <w:r w:rsidRPr="00530E55">
        <w:rPr>
          <w:rFonts w:asciiTheme="minorHAnsi" w:hAnsiTheme="minorHAnsi" w:cstheme="minorHAnsi"/>
          <w:sz w:val="18"/>
          <w:szCs w:val="18"/>
        </w:rPr>
        <w:t>: a new health system for the 21st century. Washington, D.C., National Academy Press.</w:t>
      </w:r>
    </w:p>
  </w:footnote>
  <w:footnote w:id="10">
    <w:p w14:paraId="643DA5A6" w14:textId="77777777" w:rsidR="003150C6" w:rsidRPr="00530E55" w:rsidRDefault="003150C6"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t>
      </w:r>
      <w:r w:rsidRPr="003150C6">
        <w:rPr>
          <w:rFonts w:asciiTheme="minorHAnsi" w:hAnsiTheme="minorHAnsi" w:cstheme="minorHAnsi"/>
          <w:sz w:val="18"/>
          <w:szCs w:val="18"/>
        </w:rPr>
        <w:t>https://www.cms.gov/Medicare/Quality-Initiatives-Patient-Assessment-Instruments/MMS/Quality-Measure-and-Quality-Improvement-</w:t>
      </w:r>
    </w:p>
  </w:footnote>
  <w:footnote w:id="11">
    <w:p w14:paraId="709821DD" w14:textId="77777777" w:rsidR="00C129F1" w:rsidRPr="00530E55"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w:t>
      </w:r>
      <w:r w:rsidRPr="00902E68">
        <w:rPr>
          <w:rFonts w:asciiTheme="minorHAnsi" w:hAnsiTheme="minorHAnsi" w:cstheme="minorHAnsi"/>
          <w:sz w:val="18"/>
          <w:szCs w:val="18"/>
        </w:rPr>
        <w:t>https://psnet.ahrq.gov/primers</w:t>
      </w:r>
    </w:p>
  </w:footnote>
  <w:footnote w:id="12">
    <w:p w14:paraId="17581319" w14:textId="77777777" w:rsidR="00C129F1" w:rsidRPr="00E4248D" w:rsidRDefault="00C129F1" w:rsidP="000E4B29">
      <w:pPr>
        <w:pStyle w:val="FootnoteText"/>
        <w:rPr>
          <w:rFonts w:asciiTheme="minorHAnsi" w:hAnsiTheme="minorHAnsi" w:cstheme="minorHAnsi"/>
          <w:sz w:val="18"/>
          <w:szCs w:val="18"/>
        </w:rPr>
      </w:pPr>
      <w:r w:rsidRPr="00530E55">
        <w:rPr>
          <w:rStyle w:val="FootnoteReference"/>
          <w:rFonts w:asciiTheme="minorHAnsi" w:hAnsiTheme="minorHAnsi" w:cstheme="minorHAnsi"/>
          <w:sz w:val="18"/>
          <w:szCs w:val="18"/>
        </w:rPr>
        <w:footnoteRef/>
      </w:r>
      <w:r w:rsidRPr="00530E55">
        <w:rPr>
          <w:rFonts w:asciiTheme="minorHAnsi" w:hAnsiTheme="minorHAnsi" w:cstheme="minorHAnsi"/>
          <w:sz w:val="18"/>
          <w:szCs w:val="18"/>
        </w:rPr>
        <w:t xml:space="preserve"> http://www.ihi.org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E6671E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D987592"/>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0538AA5A"/>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D0249DE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862640"/>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03A0761C"/>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2CFABA4E"/>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0EEAA628"/>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B06AAE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5D82C73C"/>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609E141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D01E48"/>
    <w:multiLevelType w:val="hybridMultilevel"/>
    <w:tmpl w:val="280E04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2771BD"/>
    <w:multiLevelType w:val="hybridMultilevel"/>
    <w:tmpl w:val="5C5476BE"/>
    <w:lvl w:ilvl="0" w:tplc="039A8A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CA25AB4"/>
    <w:multiLevelType w:val="hybridMultilevel"/>
    <w:tmpl w:val="DD20A518"/>
    <w:lvl w:ilvl="0" w:tplc="C6B0C6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FE03D95"/>
    <w:multiLevelType w:val="multilevel"/>
    <w:tmpl w:val="6382F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477B9F"/>
    <w:multiLevelType w:val="hybridMultilevel"/>
    <w:tmpl w:val="8F74C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DE1331"/>
    <w:multiLevelType w:val="hybridMultilevel"/>
    <w:tmpl w:val="06544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7182E2E"/>
    <w:multiLevelType w:val="hybridMultilevel"/>
    <w:tmpl w:val="9984C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F61087"/>
    <w:multiLevelType w:val="hybridMultilevel"/>
    <w:tmpl w:val="60621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D712168"/>
    <w:multiLevelType w:val="hybridMultilevel"/>
    <w:tmpl w:val="1A64B3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E38029E"/>
    <w:multiLevelType w:val="hybridMultilevel"/>
    <w:tmpl w:val="4594B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3F7B0E"/>
    <w:multiLevelType w:val="hybridMultilevel"/>
    <w:tmpl w:val="28268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1E6A728F"/>
    <w:multiLevelType w:val="hybridMultilevel"/>
    <w:tmpl w:val="C17C5210"/>
    <w:lvl w:ilvl="0" w:tplc="039A8A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9A70FA"/>
    <w:multiLevelType w:val="hybridMultilevel"/>
    <w:tmpl w:val="07D85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1151E31"/>
    <w:multiLevelType w:val="hybridMultilevel"/>
    <w:tmpl w:val="326CDA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A2549A"/>
    <w:multiLevelType w:val="hybridMultilevel"/>
    <w:tmpl w:val="E0E2D570"/>
    <w:lvl w:ilvl="0" w:tplc="039A8A94">
      <w:numFmt w:val="bullet"/>
      <w:lvlText w:val="•"/>
      <w:lvlJc w:val="left"/>
      <w:pPr>
        <w:ind w:left="108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360FED"/>
    <w:multiLevelType w:val="hybridMultilevel"/>
    <w:tmpl w:val="3C785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5EB04E3"/>
    <w:multiLevelType w:val="hybridMultilevel"/>
    <w:tmpl w:val="4122158E"/>
    <w:lvl w:ilvl="0" w:tplc="039A8A94">
      <w:numFmt w:val="bullet"/>
      <w:lvlText w:val="•"/>
      <w:lvlJc w:val="left"/>
      <w:pPr>
        <w:ind w:left="720" w:hanging="720"/>
      </w:pPr>
      <w:rPr>
        <w:rFonts w:ascii="Calibri" w:eastAsia="Times New Roma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B8A2CBF"/>
    <w:multiLevelType w:val="hybridMultilevel"/>
    <w:tmpl w:val="062AE5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DDE0911"/>
    <w:multiLevelType w:val="hybridMultilevel"/>
    <w:tmpl w:val="8AF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ED510C1"/>
    <w:multiLevelType w:val="hybridMultilevel"/>
    <w:tmpl w:val="D09C90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1271EC1"/>
    <w:multiLevelType w:val="hybridMultilevel"/>
    <w:tmpl w:val="FDF8D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AD08C9"/>
    <w:multiLevelType w:val="hybridMultilevel"/>
    <w:tmpl w:val="51C445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B2D03BC"/>
    <w:multiLevelType w:val="hybridMultilevel"/>
    <w:tmpl w:val="09020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B9C491A"/>
    <w:multiLevelType w:val="hybridMultilevel"/>
    <w:tmpl w:val="517ED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C880EEF"/>
    <w:multiLevelType w:val="multilevel"/>
    <w:tmpl w:val="3FCCF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374F3E"/>
    <w:multiLevelType w:val="hybridMultilevel"/>
    <w:tmpl w:val="95D22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D596C2D"/>
    <w:multiLevelType w:val="hybridMultilevel"/>
    <w:tmpl w:val="8E0E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3D1ACF"/>
    <w:multiLevelType w:val="hybridMultilevel"/>
    <w:tmpl w:val="774897F8"/>
    <w:lvl w:ilvl="0" w:tplc="462C7E26">
      <w:start w:val="1"/>
      <w:numFmt w:val="decimal"/>
      <w:lvlText w:val="%1."/>
      <w:lvlJc w:val="left"/>
      <w:pPr>
        <w:tabs>
          <w:tab w:val="num" w:pos="342"/>
        </w:tabs>
        <w:ind w:left="342" w:hanging="360"/>
      </w:pPr>
      <w:rPr>
        <w:rFonts w:hint="default"/>
      </w:rPr>
    </w:lvl>
    <w:lvl w:ilvl="1" w:tplc="04090019" w:tentative="1">
      <w:start w:val="1"/>
      <w:numFmt w:val="lowerLetter"/>
      <w:lvlText w:val="%2."/>
      <w:lvlJc w:val="left"/>
      <w:pPr>
        <w:tabs>
          <w:tab w:val="num" w:pos="1062"/>
        </w:tabs>
        <w:ind w:left="1062" w:hanging="360"/>
      </w:pPr>
    </w:lvl>
    <w:lvl w:ilvl="2" w:tplc="0409001B" w:tentative="1">
      <w:start w:val="1"/>
      <w:numFmt w:val="lowerRoman"/>
      <w:lvlText w:val="%3."/>
      <w:lvlJc w:val="right"/>
      <w:pPr>
        <w:tabs>
          <w:tab w:val="num" w:pos="1782"/>
        </w:tabs>
        <w:ind w:left="1782" w:hanging="180"/>
      </w:pPr>
    </w:lvl>
    <w:lvl w:ilvl="3" w:tplc="0409000F" w:tentative="1">
      <w:start w:val="1"/>
      <w:numFmt w:val="decimal"/>
      <w:lvlText w:val="%4."/>
      <w:lvlJc w:val="left"/>
      <w:pPr>
        <w:tabs>
          <w:tab w:val="num" w:pos="2502"/>
        </w:tabs>
        <w:ind w:left="2502" w:hanging="360"/>
      </w:pPr>
    </w:lvl>
    <w:lvl w:ilvl="4" w:tplc="04090019" w:tentative="1">
      <w:start w:val="1"/>
      <w:numFmt w:val="lowerLetter"/>
      <w:lvlText w:val="%5."/>
      <w:lvlJc w:val="left"/>
      <w:pPr>
        <w:tabs>
          <w:tab w:val="num" w:pos="3222"/>
        </w:tabs>
        <w:ind w:left="3222" w:hanging="360"/>
      </w:pPr>
    </w:lvl>
    <w:lvl w:ilvl="5" w:tplc="0409001B" w:tentative="1">
      <w:start w:val="1"/>
      <w:numFmt w:val="lowerRoman"/>
      <w:lvlText w:val="%6."/>
      <w:lvlJc w:val="right"/>
      <w:pPr>
        <w:tabs>
          <w:tab w:val="num" w:pos="3942"/>
        </w:tabs>
        <w:ind w:left="3942" w:hanging="180"/>
      </w:pPr>
    </w:lvl>
    <w:lvl w:ilvl="6" w:tplc="0409000F" w:tentative="1">
      <w:start w:val="1"/>
      <w:numFmt w:val="decimal"/>
      <w:lvlText w:val="%7."/>
      <w:lvlJc w:val="left"/>
      <w:pPr>
        <w:tabs>
          <w:tab w:val="num" w:pos="4662"/>
        </w:tabs>
        <w:ind w:left="4662" w:hanging="360"/>
      </w:pPr>
    </w:lvl>
    <w:lvl w:ilvl="7" w:tplc="04090019" w:tentative="1">
      <w:start w:val="1"/>
      <w:numFmt w:val="lowerLetter"/>
      <w:lvlText w:val="%8."/>
      <w:lvlJc w:val="left"/>
      <w:pPr>
        <w:tabs>
          <w:tab w:val="num" w:pos="5382"/>
        </w:tabs>
        <w:ind w:left="5382" w:hanging="360"/>
      </w:pPr>
    </w:lvl>
    <w:lvl w:ilvl="8" w:tplc="0409001B" w:tentative="1">
      <w:start w:val="1"/>
      <w:numFmt w:val="lowerRoman"/>
      <w:lvlText w:val="%9."/>
      <w:lvlJc w:val="right"/>
      <w:pPr>
        <w:tabs>
          <w:tab w:val="num" w:pos="6102"/>
        </w:tabs>
        <w:ind w:left="6102" w:hanging="180"/>
      </w:pPr>
    </w:lvl>
  </w:abstractNum>
  <w:abstractNum w:abstractNumId="39" w15:restartNumberingAfterBreak="0">
    <w:nsid w:val="64DE5AA0"/>
    <w:multiLevelType w:val="hybridMultilevel"/>
    <w:tmpl w:val="ACCEDB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4E73590"/>
    <w:multiLevelType w:val="hybridMultilevel"/>
    <w:tmpl w:val="1D04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95A6661"/>
    <w:multiLevelType w:val="hybridMultilevel"/>
    <w:tmpl w:val="D7A44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B7128F0"/>
    <w:multiLevelType w:val="hybridMultilevel"/>
    <w:tmpl w:val="5B1EE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6E5F089E"/>
    <w:multiLevelType w:val="hybridMultilevel"/>
    <w:tmpl w:val="DB584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3F604DB"/>
    <w:multiLevelType w:val="multilevel"/>
    <w:tmpl w:val="E836179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5E92FED"/>
    <w:multiLevelType w:val="hybridMultilevel"/>
    <w:tmpl w:val="9F60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A7E0D81"/>
    <w:multiLevelType w:val="multilevel"/>
    <w:tmpl w:val="93280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CC1ACB"/>
    <w:multiLevelType w:val="hybridMultilevel"/>
    <w:tmpl w:val="42E4A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4693316">
    <w:abstractNumId w:val="0"/>
  </w:num>
  <w:num w:numId="2" w16cid:durableId="1948654245">
    <w:abstractNumId w:val="10"/>
  </w:num>
  <w:num w:numId="3" w16cid:durableId="1448158397">
    <w:abstractNumId w:val="8"/>
  </w:num>
  <w:num w:numId="4" w16cid:durableId="125439521">
    <w:abstractNumId w:val="7"/>
  </w:num>
  <w:num w:numId="5" w16cid:durableId="529301237">
    <w:abstractNumId w:val="6"/>
  </w:num>
  <w:num w:numId="6" w16cid:durableId="2121532447">
    <w:abstractNumId w:val="5"/>
  </w:num>
  <w:num w:numId="7" w16cid:durableId="1381442723">
    <w:abstractNumId w:val="9"/>
  </w:num>
  <w:num w:numId="8" w16cid:durableId="253900463">
    <w:abstractNumId w:val="4"/>
  </w:num>
  <w:num w:numId="9" w16cid:durableId="537937291">
    <w:abstractNumId w:val="3"/>
  </w:num>
  <w:num w:numId="10" w16cid:durableId="817961276">
    <w:abstractNumId w:val="2"/>
  </w:num>
  <w:num w:numId="11" w16cid:durableId="2139445861">
    <w:abstractNumId w:val="1"/>
  </w:num>
  <w:num w:numId="12" w16cid:durableId="1491363663">
    <w:abstractNumId w:val="28"/>
  </w:num>
  <w:num w:numId="13" w16cid:durableId="487787879">
    <w:abstractNumId w:val="40"/>
  </w:num>
  <w:num w:numId="14" w16cid:durableId="1263298767">
    <w:abstractNumId w:val="30"/>
  </w:num>
  <w:num w:numId="15" w16cid:durableId="815222401">
    <w:abstractNumId w:val="38"/>
  </w:num>
  <w:num w:numId="16" w16cid:durableId="79377071">
    <w:abstractNumId w:val="44"/>
  </w:num>
  <w:num w:numId="17" w16cid:durableId="946087301">
    <w:abstractNumId w:val="47"/>
  </w:num>
  <w:num w:numId="18" w16cid:durableId="765080042">
    <w:abstractNumId w:val="43"/>
  </w:num>
  <w:num w:numId="19" w16cid:durableId="762455318">
    <w:abstractNumId w:val="20"/>
  </w:num>
  <w:num w:numId="20" w16cid:durableId="639696991">
    <w:abstractNumId w:val="35"/>
  </w:num>
  <w:num w:numId="21" w16cid:durableId="1623264824">
    <w:abstractNumId w:val="46"/>
  </w:num>
  <w:num w:numId="22" w16cid:durableId="671613016">
    <w:abstractNumId w:val="14"/>
  </w:num>
  <w:num w:numId="23" w16cid:durableId="1625696105">
    <w:abstractNumId w:val="32"/>
  </w:num>
  <w:num w:numId="24" w16cid:durableId="1010528832">
    <w:abstractNumId w:val="19"/>
  </w:num>
  <w:num w:numId="25" w16cid:durableId="1226843003">
    <w:abstractNumId w:val="26"/>
  </w:num>
  <w:num w:numId="26" w16cid:durableId="335304032">
    <w:abstractNumId w:val="18"/>
  </w:num>
  <w:num w:numId="27" w16cid:durableId="548691652">
    <w:abstractNumId w:val="24"/>
  </w:num>
  <w:num w:numId="28" w16cid:durableId="666136623">
    <w:abstractNumId w:val="16"/>
  </w:num>
  <w:num w:numId="29" w16cid:durableId="2030178696">
    <w:abstractNumId w:val="45"/>
  </w:num>
  <w:num w:numId="30" w16cid:durableId="1934975196">
    <w:abstractNumId w:val="41"/>
  </w:num>
  <w:num w:numId="31" w16cid:durableId="1437478536">
    <w:abstractNumId w:val="37"/>
  </w:num>
  <w:num w:numId="32" w16cid:durableId="1691029797">
    <w:abstractNumId w:val="29"/>
  </w:num>
  <w:num w:numId="33" w16cid:durableId="307437849">
    <w:abstractNumId w:val="15"/>
  </w:num>
  <w:num w:numId="34" w16cid:durableId="727386317">
    <w:abstractNumId w:val="23"/>
  </w:num>
  <w:num w:numId="35" w16cid:durableId="868644133">
    <w:abstractNumId w:val="42"/>
  </w:num>
  <w:num w:numId="36" w16cid:durableId="599605430">
    <w:abstractNumId w:val="11"/>
  </w:num>
  <w:num w:numId="37" w16cid:durableId="759106014">
    <w:abstractNumId w:val="36"/>
  </w:num>
  <w:num w:numId="38" w16cid:durableId="399601219">
    <w:abstractNumId w:val="17"/>
  </w:num>
  <w:num w:numId="39" w16cid:durableId="203955673">
    <w:abstractNumId w:val="33"/>
  </w:num>
  <w:num w:numId="40" w16cid:durableId="2051563545">
    <w:abstractNumId w:val="39"/>
  </w:num>
  <w:num w:numId="41" w16cid:durableId="1833181639">
    <w:abstractNumId w:val="34"/>
  </w:num>
  <w:num w:numId="42" w16cid:durableId="1996838362">
    <w:abstractNumId w:val="13"/>
  </w:num>
  <w:num w:numId="43" w16cid:durableId="564725967">
    <w:abstractNumId w:val="31"/>
  </w:num>
  <w:num w:numId="44" w16cid:durableId="883129506">
    <w:abstractNumId w:val="21"/>
  </w:num>
  <w:num w:numId="45" w16cid:durableId="139344373">
    <w:abstractNumId w:val="22"/>
  </w:num>
  <w:num w:numId="46" w16cid:durableId="300305741">
    <w:abstractNumId w:val="27"/>
  </w:num>
  <w:num w:numId="47" w16cid:durableId="39745586">
    <w:abstractNumId w:val="25"/>
  </w:num>
  <w:num w:numId="48" w16cid:durableId="18058109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0CF"/>
    <w:rsid w:val="0000032D"/>
    <w:rsid w:val="00001810"/>
    <w:rsid w:val="00003AED"/>
    <w:rsid w:val="00006864"/>
    <w:rsid w:val="00010BDC"/>
    <w:rsid w:val="0001139C"/>
    <w:rsid w:val="00014ECF"/>
    <w:rsid w:val="00022805"/>
    <w:rsid w:val="00023946"/>
    <w:rsid w:val="000275A3"/>
    <w:rsid w:val="00030FA5"/>
    <w:rsid w:val="00032B71"/>
    <w:rsid w:val="0003724F"/>
    <w:rsid w:val="000408F8"/>
    <w:rsid w:val="00047050"/>
    <w:rsid w:val="000478B5"/>
    <w:rsid w:val="000524F1"/>
    <w:rsid w:val="000608CA"/>
    <w:rsid w:val="00060F45"/>
    <w:rsid w:val="00066093"/>
    <w:rsid w:val="00073FDF"/>
    <w:rsid w:val="00076EA6"/>
    <w:rsid w:val="000778A2"/>
    <w:rsid w:val="00080C82"/>
    <w:rsid w:val="00082CDA"/>
    <w:rsid w:val="00086F02"/>
    <w:rsid w:val="000943BE"/>
    <w:rsid w:val="00095DD7"/>
    <w:rsid w:val="000A08F5"/>
    <w:rsid w:val="000B1EFF"/>
    <w:rsid w:val="000C29AB"/>
    <w:rsid w:val="000C5426"/>
    <w:rsid w:val="000C6713"/>
    <w:rsid w:val="000D12DE"/>
    <w:rsid w:val="000D1410"/>
    <w:rsid w:val="000D1EDF"/>
    <w:rsid w:val="000D48DE"/>
    <w:rsid w:val="000E4B29"/>
    <w:rsid w:val="000F0DAB"/>
    <w:rsid w:val="000F2928"/>
    <w:rsid w:val="0010670F"/>
    <w:rsid w:val="001101E1"/>
    <w:rsid w:val="00112F8C"/>
    <w:rsid w:val="0011491A"/>
    <w:rsid w:val="00114DB9"/>
    <w:rsid w:val="00120972"/>
    <w:rsid w:val="00123610"/>
    <w:rsid w:val="001253AE"/>
    <w:rsid w:val="0012731B"/>
    <w:rsid w:val="00141084"/>
    <w:rsid w:val="00151EDE"/>
    <w:rsid w:val="00152775"/>
    <w:rsid w:val="00152995"/>
    <w:rsid w:val="00152F8F"/>
    <w:rsid w:val="001660FB"/>
    <w:rsid w:val="00166475"/>
    <w:rsid w:val="0017531E"/>
    <w:rsid w:val="0018040C"/>
    <w:rsid w:val="00182C7C"/>
    <w:rsid w:val="00185DCA"/>
    <w:rsid w:val="00190902"/>
    <w:rsid w:val="00190F19"/>
    <w:rsid w:val="00191006"/>
    <w:rsid w:val="0019577D"/>
    <w:rsid w:val="001A2A64"/>
    <w:rsid w:val="001B562D"/>
    <w:rsid w:val="001C1055"/>
    <w:rsid w:val="001C280B"/>
    <w:rsid w:val="001C4F76"/>
    <w:rsid w:val="001D4F81"/>
    <w:rsid w:val="001D7968"/>
    <w:rsid w:val="001E176F"/>
    <w:rsid w:val="001E312B"/>
    <w:rsid w:val="001F0114"/>
    <w:rsid w:val="001F57EB"/>
    <w:rsid w:val="00203074"/>
    <w:rsid w:val="0021327C"/>
    <w:rsid w:val="00216CF7"/>
    <w:rsid w:val="00217700"/>
    <w:rsid w:val="00223035"/>
    <w:rsid w:val="0022559C"/>
    <w:rsid w:val="00233BAD"/>
    <w:rsid w:val="0024115E"/>
    <w:rsid w:val="00243DEE"/>
    <w:rsid w:val="0024681B"/>
    <w:rsid w:val="002478ED"/>
    <w:rsid w:val="002565DC"/>
    <w:rsid w:val="00265B5A"/>
    <w:rsid w:val="00267CB6"/>
    <w:rsid w:val="002708DF"/>
    <w:rsid w:val="00271969"/>
    <w:rsid w:val="00275A21"/>
    <w:rsid w:val="00283BBD"/>
    <w:rsid w:val="002842DD"/>
    <w:rsid w:val="00295646"/>
    <w:rsid w:val="00297D12"/>
    <w:rsid w:val="002A21F0"/>
    <w:rsid w:val="002C351A"/>
    <w:rsid w:val="002C7A2A"/>
    <w:rsid w:val="002D0139"/>
    <w:rsid w:val="002D29A5"/>
    <w:rsid w:val="002D505C"/>
    <w:rsid w:val="002D52DC"/>
    <w:rsid w:val="002E5E87"/>
    <w:rsid w:val="002E7714"/>
    <w:rsid w:val="002F2F10"/>
    <w:rsid w:val="002F4975"/>
    <w:rsid w:val="002F7662"/>
    <w:rsid w:val="00314119"/>
    <w:rsid w:val="003150C6"/>
    <w:rsid w:val="00323901"/>
    <w:rsid w:val="00335AC3"/>
    <w:rsid w:val="00343D80"/>
    <w:rsid w:val="003479E5"/>
    <w:rsid w:val="00352358"/>
    <w:rsid w:val="0035371C"/>
    <w:rsid w:val="00363392"/>
    <w:rsid w:val="00363CCB"/>
    <w:rsid w:val="00364889"/>
    <w:rsid w:val="00364D13"/>
    <w:rsid w:val="00367C4D"/>
    <w:rsid w:val="003739F6"/>
    <w:rsid w:val="00373E03"/>
    <w:rsid w:val="003742D5"/>
    <w:rsid w:val="0038074F"/>
    <w:rsid w:val="00382B60"/>
    <w:rsid w:val="003905F3"/>
    <w:rsid w:val="00392E72"/>
    <w:rsid w:val="003958D2"/>
    <w:rsid w:val="00396F7E"/>
    <w:rsid w:val="003A6060"/>
    <w:rsid w:val="003A6A59"/>
    <w:rsid w:val="003C2415"/>
    <w:rsid w:val="003C4215"/>
    <w:rsid w:val="003D16F2"/>
    <w:rsid w:val="003D281C"/>
    <w:rsid w:val="003D4533"/>
    <w:rsid w:val="003D5215"/>
    <w:rsid w:val="003D635A"/>
    <w:rsid w:val="003E618C"/>
    <w:rsid w:val="003E682C"/>
    <w:rsid w:val="003F5A3A"/>
    <w:rsid w:val="00407769"/>
    <w:rsid w:val="00414040"/>
    <w:rsid w:val="00414B50"/>
    <w:rsid w:val="00416360"/>
    <w:rsid w:val="004238A5"/>
    <w:rsid w:val="0043571F"/>
    <w:rsid w:val="004359E6"/>
    <w:rsid w:val="0044197A"/>
    <w:rsid w:val="00443527"/>
    <w:rsid w:val="0044508A"/>
    <w:rsid w:val="00454484"/>
    <w:rsid w:val="004607A8"/>
    <w:rsid w:val="00463268"/>
    <w:rsid w:val="0046409B"/>
    <w:rsid w:val="00464AD5"/>
    <w:rsid w:val="00465D01"/>
    <w:rsid w:val="00472A08"/>
    <w:rsid w:val="00473C98"/>
    <w:rsid w:val="0047729E"/>
    <w:rsid w:val="00477F87"/>
    <w:rsid w:val="00480BC7"/>
    <w:rsid w:val="004810E0"/>
    <w:rsid w:val="00481AF5"/>
    <w:rsid w:val="00486741"/>
    <w:rsid w:val="004A0693"/>
    <w:rsid w:val="004A4954"/>
    <w:rsid w:val="004A7045"/>
    <w:rsid w:val="004B3384"/>
    <w:rsid w:val="004B7679"/>
    <w:rsid w:val="004C0A99"/>
    <w:rsid w:val="004C2837"/>
    <w:rsid w:val="004C413E"/>
    <w:rsid w:val="004C5806"/>
    <w:rsid w:val="004C613F"/>
    <w:rsid w:val="004D511A"/>
    <w:rsid w:val="004E17FB"/>
    <w:rsid w:val="004F692B"/>
    <w:rsid w:val="00523FF0"/>
    <w:rsid w:val="005248D4"/>
    <w:rsid w:val="00527A63"/>
    <w:rsid w:val="0053580E"/>
    <w:rsid w:val="00542349"/>
    <w:rsid w:val="00542424"/>
    <w:rsid w:val="005429A5"/>
    <w:rsid w:val="005455C4"/>
    <w:rsid w:val="005476C5"/>
    <w:rsid w:val="00547D94"/>
    <w:rsid w:val="00565564"/>
    <w:rsid w:val="00567A05"/>
    <w:rsid w:val="00570BA4"/>
    <w:rsid w:val="00573B99"/>
    <w:rsid w:val="00574003"/>
    <w:rsid w:val="00574C31"/>
    <w:rsid w:val="00583B88"/>
    <w:rsid w:val="00586854"/>
    <w:rsid w:val="00586AF7"/>
    <w:rsid w:val="00590D3E"/>
    <w:rsid w:val="00590FB9"/>
    <w:rsid w:val="00593084"/>
    <w:rsid w:val="00593D8A"/>
    <w:rsid w:val="0059499D"/>
    <w:rsid w:val="005A0CE6"/>
    <w:rsid w:val="005A0F97"/>
    <w:rsid w:val="005A10C1"/>
    <w:rsid w:val="005A1C7D"/>
    <w:rsid w:val="005A3C33"/>
    <w:rsid w:val="005A4B0B"/>
    <w:rsid w:val="005A6DBA"/>
    <w:rsid w:val="005A7A6E"/>
    <w:rsid w:val="005B11AB"/>
    <w:rsid w:val="005B1699"/>
    <w:rsid w:val="005B2C82"/>
    <w:rsid w:val="005B4E5A"/>
    <w:rsid w:val="005B4F0B"/>
    <w:rsid w:val="005C0B1A"/>
    <w:rsid w:val="005C327C"/>
    <w:rsid w:val="005C7112"/>
    <w:rsid w:val="005D02B1"/>
    <w:rsid w:val="005E267B"/>
    <w:rsid w:val="005F01A7"/>
    <w:rsid w:val="005F38AA"/>
    <w:rsid w:val="005F434B"/>
    <w:rsid w:val="005F5DAD"/>
    <w:rsid w:val="005F728E"/>
    <w:rsid w:val="006015A3"/>
    <w:rsid w:val="006033ED"/>
    <w:rsid w:val="006049A9"/>
    <w:rsid w:val="00607556"/>
    <w:rsid w:val="006101E9"/>
    <w:rsid w:val="006107C0"/>
    <w:rsid w:val="0062172A"/>
    <w:rsid w:val="00621D18"/>
    <w:rsid w:val="00634064"/>
    <w:rsid w:val="006353B8"/>
    <w:rsid w:val="006368FA"/>
    <w:rsid w:val="00643C10"/>
    <w:rsid w:val="006550D6"/>
    <w:rsid w:val="00655D4A"/>
    <w:rsid w:val="00662502"/>
    <w:rsid w:val="0066349A"/>
    <w:rsid w:val="006677F1"/>
    <w:rsid w:val="0067362A"/>
    <w:rsid w:val="00676549"/>
    <w:rsid w:val="00676B74"/>
    <w:rsid w:val="00690485"/>
    <w:rsid w:val="00695690"/>
    <w:rsid w:val="006A353D"/>
    <w:rsid w:val="006A37A1"/>
    <w:rsid w:val="006A37EC"/>
    <w:rsid w:val="006D03D0"/>
    <w:rsid w:val="006D2210"/>
    <w:rsid w:val="006D4276"/>
    <w:rsid w:val="006D4C9C"/>
    <w:rsid w:val="006D6EEE"/>
    <w:rsid w:val="006D7E25"/>
    <w:rsid w:val="006E0D2D"/>
    <w:rsid w:val="006E42C4"/>
    <w:rsid w:val="006E7C77"/>
    <w:rsid w:val="006F104D"/>
    <w:rsid w:val="006F4704"/>
    <w:rsid w:val="00701C22"/>
    <w:rsid w:val="0070562F"/>
    <w:rsid w:val="00706C1D"/>
    <w:rsid w:val="00713121"/>
    <w:rsid w:val="0071569D"/>
    <w:rsid w:val="007160BE"/>
    <w:rsid w:val="00716954"/>
    <w:rsid w:val="00743117"/>
    <w:rsid w:val="00743C31"/>
    <w:rsid w:val="00746CDE"/>
    <w:rsid w:val="007709EA"/>
    <w:rsid w:val="00771DF3"/>
    <w:rsid w:val="00773937"/>
    <w:rsid w:val="00790BB2"/>
    <w:rsid w:val="00790DF5"/>
    <w:rsid w:val="00796E12"/>
    <w:rsid w:val="007A05E2"/>
    <w:rsid w:val="007A0824"/>
    <w:rsid w:val="007A3A48"/>
    <w:rsid w:val="007A49DF"/>
    <w:rsid w:val="007A6E4F"/>
    <w:rsid w:val="007B06A7"/>
    <w:rsid w:val="007C1A92"/>
    <w:rsid w:val="007C2349"/>
    <w:rsid w:val="007C42E6"/>
    <w:rsid w:val="007C64FA"/>
    <w:rsid w:val="007C7DB5"/>
    <w:rsid w:val="007D32EB"/>
    <w:rsid w:val="007E61EA"/>
    <w:rsid w:val="007F3E36"/>
    <w:rsid w:val="00805BD1"/>
    <w:rsid w:val="00812830"/>
    <w:rsid w:val="00816BCA"/>
    <w:rsid w:val="00822810"/>
    <w:rsid w:val="00825402"/>
    <w:rsid w:val="008260E8"/>
    <w:rsid w:val="008266A3"/>
    <w:rsid w:val="008474A3"/>
    <w:rsid w:val="00847888"/>
    <w:rsid w:val="00871963"/>
    <w:rsid w:val="0087590B"/>
    <w:rsid w:val="00877DAB"/>
    <w:rsid w:val="00883A9D"/>
    <w:rsid w:val="00884654"/>
    <w:rsid w:val="0088753E"/>
    <w:rsid w:val="00891C44"/>
    <w:rsid w:val="00893866"/>
    <w:rsid w:val="008966FF"/>
    <w:rsid w:val="008A34EB"/>
    <w:rsid w:val="008A7480"/>
    <w:rsid w:val="008B4DDB"/>
    <w:rsid w:val="008B621A"/>
    <w:rsid w:val="008C4D5E"/>
    <w:rsid w:val="008C4E46"/>
    <w:rsid w:val="008C7FD1"/>
    <w:rsid w:val="008D2DF7"/>
    <w:rsid w:val="008E74C2"/>
    <w:rsid w:val="008E7734"/>
    <w:rsid w:val="008F2CBF"/>
    <w:rsid w:val="008F39A8"/>
    <w:rsid w:val="00902265"/>
    <w:rsid w:val="0090554D"/>
    <w:rsid w:val="00923074"/>
    <w:rsid w:val="00932ADB"/>
    <w:rsid w:val="00934E13"/>
    <w:rsid w:val="00936681"/>
    <w:rsid w:val="0094438D"/>
    <w:rsid w:val="009602E1"/>
    <w:rsid w:val="009633F5"/>
    <w:rsid w:val="00963533"/>
    <w:rsid w:val="00964817"/>
    <w:rsid w:val="00965E58"/>
    <w:rsid w:val="0099102A"/>
    <w:rsid w:val="00994539"/>
    <w:rsid w:val="009A4563"/>
    <w:rsid w:val="009B1998"/>
    <w:rsid w:val="009B45BF"/>
    <w:rsid w:val="009B5B63"/>
    <w:rsid w:val="009B5FC5"/>
    <w:rsid w:val="009B6AE4"/>
    <w:rsid w:val="009B765D"/>
    <w:rsid w:val="009C0701"/>
    <w:rsid w:val="009C6019"/>
    <w:rsid w:val="009D54D2"/>
    <w:rsid w:val="009E46BD"/>
    <w:rsid w:val="009F1318"/>
    <w:rsid w:val="009F1566"/>
    <w:rsid w:val="009F783E"/>
    <w:rsid w:val="009F7A36"/>
    <w:rsid w:val="00A000CF"/>
    <w:rsid w:val="00A05AED"/>
    <w:rsid w:val="00A07FB8"/>
    <w:rsid w:val="00A13D27"/>
    <w:rsid w:val="00A14534"/>
    <w:rsid w:val="00A20538"/>
    <w:rsid w:val="00A23972"/>
    <w:rsid w:val="00A25D7E"/>
    <w:rsid w:val="00A315AB"/>
    <w:rsid w:val="00A32C29"/>
    <w:rsid w:val="00A36285"/>
    <w:rsid w:val="00A36AD0"/>
    <w:rsid w:val="00A44D73"/>
    <w:rsid w:val="00A46680"/>
    <w:rsid w:val="00A466F9"/>
    <w:rsid w:val="00A61939"/>
    <w:rsid w:val="00A62298"/>
    <w:rsid w:val="00A644E7"/>
    <w:rsid w:val="00A653CE"/>
    <w:rsid w:val="00A65464"/>
    <w:rsid w:val="00A71B77"/>
    <w:rsid w:val="00A71F0D"/>
    <w:rsid w:val="00A736FA"/>
    <w:rsid w:val="00A82FD7"/>
    <w:rsid w:val="00A87AD6"/>
    <w:rsid w:val="00A93C81"/>
    <w:rsid w:val="00A946FC"/>
    <w:rsid w:val="00A95520"/>
    <w:rsid w:val="00A977F3"/>
    <w:rsid w:val="00AA248B"/>
    <w:rsid w:val="00AB071B"/>
    <w:rsid w:val="00AB338C"/>
    <w:rsid w:val="00AB4627"/>
    <w:rsid w:val="00AB5984"/>
    <w:rsid w:val="00AC1564"/>
    <w:rsid w:val="00AC738C"/>
    <w:rsid w:val="00AD30F7"/>
    <w:rsid w:val="00AD4E4B"/>
    <w:rsid w:val="00AD6A57"/>
    <w:rsid w:val="00AE0211"/>
    <w:rsid w:val="00AE7318"/>
    <w:rsid w:val="00AF3237"/>
    <w:rsid w:val="00AF4053"/>
    <w:rsid w:val="00AF6D63"/>
    <w:rsid w:val="00AF786B"/>
    <w:rsid w:val="00B11E08"/>
    <w:rsid w:val="00B161E7"/>
    <w:rsid w:val="00B17A00"/>
    <w:rsid w:val="00B32375"/>
    <w:rsid w:val="00B3506F"/>
    <w:rsid w:val="00B377DC"/>
    <w:rsid w:val="00B50DD2"/>
    <w:rsid w:val="00B52197"/>
    <w:rsid w:val="00B53AD7"/>
    <w:rsid w:val="00B6703A"/>
    <w:rsid w:val="00B6796C"/>
    <w:rsid w:val="00B73915"/>
    <w:rsid w:val="00B84981"/>
    <w:rsid w:val="00B8507A"/>
    <w:rsid w:val="00B87CF9"/>
    <w:rsid w:val="00B92500"/>
    <w:rsid w:val="00B95162"/>
    <w:rsid w:val="00B96D94"/>
    <w:rsid w:val="00BA13E0"/>
    <w:rsid w:val="00BA3D69"/>
    <w:rsid w:val="00BA4CFC"/>
    <w:rsid w:val="00BB6748"/>
    <w:rsid w:val="00BB68F2"/>
    <w:rsid w:val="00BD22DE"/>
    <w:rsid w:val="00BD2863"/>
    <w:rsid w:val="00BD34D8"/>
    <w:rsid w:val="00BD75A3"/>
    <w:rsid w:val="00BE3087"/>
    <w:rsid w:val="00BF13F3"/>
    <w:rsid w:val="00BF22D7"/>
    <w:rsid w:val="00BF489E"/>
    <w:rsid w:val="00BF5F6B"/>
    <w:rsid w:val="00C003DB"/>
    <w:rsid w:val="00C025DE"/>
    <w:rsid w:val="00C07CC4"/>
    <w:rsid w:val="00C1189E"/>
    <w:rsid w:val="00C11A1F"/>
    <w:rsid w:val="00C129F1"/>
    <w:rsid w:val="00C13AF4"/>
    <w:rsid w:val="00C147E2"/>
    <w:rsid w:val="00C17AF0"/>
    <w:rsid w:val="00C32054"/>
    <w:rsid w:val="00C37E41"/>
    <w:rsid w:val="00C422BC"/>
    <w:rsid w:val="00C5301D"/>
    <w:rsid w:val="00C5780D"/>
    <w:rsid w:val="00C709F3"/>
    <w:rsid w:val="00C7728F"/>
    <w:rsid w:val="00C812FE"/>
    <w:rsid w:val="00C83750"/>
    <w:rsid w:val="00C874D9"/>
    <w:rsid w:val="00C87F78"/>
    <w:rsid w:val="00C901F9"/>
    <w:rsid w:val="00C92FE0"/>
    <w:rsid w:val="00C95C85"/>
    <w:rsid w:val="00C97B79"/>
    <w:rsid w:val="00CA140D"/>
    <w:rsid w:val="00CA17C9"/>
    <w:rsid w:val="00CA7B2A"/>
    <w:rsid w:val="00CB1D85"/>
    <w:rsid w:val="00CC0B7A"/>
    <w:rsid w:val="00CC152F"/>
    <w:rsid w:val="00CC5F33"/>
    <w:rsid w:val="00CD0519"/>
    <w:rsid w:val="00CD09CB"/>
    <w:rsid w:val="00CD29F1"/>
    <w:rsid w:val="00CD697C"/>
    <w:rsid w:val="00CD7AD3"/>
    <w:rsid w:val="00CE0F56"/>
    <w:rsid w:val="00CE1074"/>
    <w:rsid w:val="00CE40D6"/>
    <w:rsid w:val="00CF2123"/>
    <w:rsid w:val="00CF4F76"/>
    <w:rsid w:val="00CF52C6"/>
    <w:rsid w:val="00CF6277"/>
    <w:rsid w:val="00D00BCC"/>
    <w:rsid w:val="00D01E84"/>
    <w:rsid w:val="00D0603B"/>
    <w:rsid w:val="00D15333"/>
    <w:rsid w:val="00D15880"/>
    <w:rsid w:val="00D203EB"/>
    <w:rsid w:val="00D22687"/>
    <w:rsid w:val="00D304D2"/>
    <w:rsid w:val="00D31B75"/>
    <w:rsid w:val="00D41CA5"/>
    <w:rsid w:val="00D425CE"/>
    <w:rsid w:val="00D445A4"/>
    <w:rsid w:val="00D5191E"/>
    <w:rsid w:val="00D54D55"/>
    <w:rsid w:val="00D56EC4"/>
    <w:rsid w:val="00D61959"/>
    <w:rsid w:val="00D65A3D"/>
    <w:rsid w:val="00D7122D"/>
    <w:rsid w:val="00D72BE5"/>
    <w:rsid w:val="00D81893"/>
    <w:rsid w:val="00D81AC7"/>
    <w:rsid w:val="00D854E4"/>
    <w:rsid w:val="00D863B8"/>
    <w:rsid w:val="00D94E8F"/>
    <w:rsid w:val="00D94FD2"/>
    <w:rsid w:val="00DA1E16"/>
    <w:rsid w:val="00DA21A8"/>
    <w:rsid w:val="00DA6BAB"/>
    <w:rsid w:val="00DB4AFD"/>
    <w:rsid w:val="00DB7712"/>
    <w:rsid w:val="00DC2BDE"/>
    <w:rsid w:val="00DC4633"/>
    <w:rsid w:val="00DC5645"/>
    <w:rsid w:val="00DD48FC"/>
    <w:rsid w:val="00DE081D"/>
    <w:rsid w:val="00DF5920"/>
    <w:rsid w:val="00DF68F5"/>
    <w:rsid w:val="00DF7EBF"/>
    <w:rsid w:val="00E01ECF"/>
    <w:rsid w:val="00E07286"/>
    <w:rsid w:val="00E1089B"/>
    <w:rsid w:val="00E1140D"/>
    <w:rsid w:val="00E1742E"/>
    <w:rsid w:val="00E2635A"/>
    <w:rsid w:val="00E36E06"/>
    <w:rsid w:val="00E374A4"/>
    <w:rsid w:val="00E40C6E"/>
    <w:rsid w:val="00E412D8"/>
    <w:rsid w:val="00E41B40"/>
    <w:rsid w:val="00E44CC1"/>
    <w:rsid w:val="00E4666B"/>
    <w:rsid w:val="00E5099A"/>
    <w:rsid w:val="00E5682F"/>
    <w:rsid w:val="00E56FBE"/>
    <w:rsid w:val="00E7076B"/>
    <w:rsid w:val="00E73019"/>
    <w:rsid w:val="00E804D4"/>
    <w:rsid w:val="00E835B6"/>
    <w:rsid w:val="00E854FF"/>
    <w:rsid w:val="00E873B0"/>
    <w:rsid w:val="00E907CA"/>
    <w:rsid w:val="00E93B85"/>
    <w:rsid w:val="00E949D0"/>
    <w:rsid w:val="00E94C05"/>
    <w:rsid w:val="00E954E1"/>
    <w:rsid w:val="00EA2010"/>
    <w:rsid w:val="00EA2CD1"/>
    <w:rsid w:val="00EA4837"/>
    <w:rsid w:val="00EB3019"/>
    <w:rsid w:val="00ED2590"/>
    <w:rsid w:val="00ED4572"/>
    <w:rsid w:val="00EE50C3"/>
    <w:rsid w:val="00EE7010"/>
    <w:rsid w:val="00EF188E"/>
    <w:rsid w:val="00EF2492"/>
    <w:rsid w:val="00EF53B5"/>
    <w:rsid w:val="00EF7308"/>
    <w:rsid w:val="00F05D9D"/>
    <w:rsid w:val="00F05F53"/>
    <w:rsid w:val="00F10919"/>
    <w:rsid w:val="00F111AD"/>
    <w:rsid w:val="00F2795F"/>
    <w:rsid w:val="00F3274D"/>
    <w:rsid w:val="00F3330F"/>
    <w:rsid w:val="00F33D9E"/>
    <w:rsid w:val="00F42DF0"/>
    <w:rsid w:val="00F43F97"/>
    <w:rsid w:val="00F51E0B"/>
    <w:rsid w:val="00F53136"/>
    <w:rsid w:val="00F57EC8"/>
    <w:rsid w:val="00F6554C"/>
    <w:rsid w:val="00F66108"/>
    <w:rsid w:val="00F6657C"/>
    <w:rsid w:val="00F67332"/>
    <w:rsid w:val="00F7061C"/>
    <w:rsid w:val="00F74894"/>
    <w:rsid w:val="00F766A4"/>
    <w:rsid w:val="00F93223"/>
    <w:rsid w:val="00FA0283"/>
    <w:rsid w:val="00FA0E7C"/>
    <w:rsid w:val="00FA20C7"/>
    <w:rsid w:val="00FA3F8A"/>
    <w:rsid w:val="00FA4864"/>
    <w:rsid w:val="00FB711E"/>
    <w:rsid w:val="00FC34DE"/>
    <w:rsid w:val="00FC3D60"/>
    <w:rsid w:val="00FC5842"/>
    <w:rsid w:val="00FC79BD"/>
    <w:rsid w:val="00FE155F"/>
    <w:rsid w:val="00FE1B50"/>
    <w:rsid w:val="00FE1CD7"/>
    <w:rsid w:val="00FE4B3D"/>
    <w:rsid w:val="00FE6308"/>
    <w:rsid w:val="00FE7E87"/>
    <w:rsid w:val="00FF306C"/>
    <w:rsid w:val="00FF3B03"/>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426931"/>
  <w15:docId w15:val="{A5DC8811-5D78-4A10-A23D-3D69F80AA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0CF"/>
    <w:rPr>
      <w:rFonts w:ascii="Verdana" w:eastAsia="Times New Roman" w:hAnsi="Verdana"/>
      <w:sz w:val="24"/>
      <w:szCs w:val="24"/>
    </w:rPr>
  </w:style>
  <w:style w:type="paragraph" w:styleId="Heading1">
    <w:name w:val="heading 1"/>
    <w:basedOn w:val="Normal"/>
    <w:next w:val="Normal"/>
    <w:link w:val="Heading1Char"/>
    <w:qFormat/>
    <w:rsid w:val="00A000CF"/>
    <w:pPr>
      <w:keepNext/>
      <w:keepLines/>
      <w:spacing w:before="480"/>
      <w:outlineLvl w:val="0"/>
    </w:pPr>
    <w:rPr>
      <w:rFonts w:ascii="Calibri" w:hAnsi="Calibri"/>
      <w:b/>
      <w:bCs/>
      <w:color w:val="345A8A"/>
      <w:sz w:val="32"/>
      <w:szCs w:val="32"/>
    </w:rPr>
  </w:style>
  <w:style w:type="paragraph" w:styleId="Heading5">
    <w:name w:val="heading 5"/>
    <w:basedOn w:val="Normal"/>
    <w:next w:val="Normal"/>
    <w:link w:val="Heading5Char"/>
    <w:uiPriority w:val="9"/>
    <w:semiHidden/>
    <w:unhideWhenUsed/>
    <w:qFormat/>
    <w:rsid w:val="0044197A"/>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000CF"/>
    <w:rPr>
      <w:color w:val="0000FF"/>
      <w:u w:val="single"/>
    </w:rPr>
  </w:style>
  <w:style w:type="character" w:styleId="Emphasis">
    <w:name w:val="Emphasis"/>
    <w:qFormat/>
    <w:rsid w:val="00A000CF"/>
    <w:rPr>
      <w:i/>
      <w:iCs/>
    </w:rPr>
  </w:style>
  <w:style w:type="character" w:customStyle="1" w:styleId="Heading1Char">
    <w:name w:val="Heading 1 Char"/>
    <w:link w:val="Heading1"/>
    <w:rsid w:val="00A000CF"/>
    <w:rPr>
      <w:rFonts w:ascii="Calibri" w:eastAsia="Times New Roman" w:hAnsi="Calibri" w:cs="Times New Roman"/>
      <w:b/>
      <w:bCs/>
      <w:color w:val="345A8A"/>
      <w:sz w:val="32"/>
      <w:szCs w:val="32"/>
    </w:rPr>
  </w:style>
  <w:style w:type="table" w:styleId="TableGrid">
    <w:name w:val="Table Grid"/>
    <w:basedOn w:val="TableNormal"/>
    <w:uiPriority w:val="39"/>
    <w:rsid w:val="00A000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rsid w:val="000C5C1F"/>
    <w:rPr>
      <w:color w:val="800080"/>
      <w:u w:val="single"/>
    </w:rPr>
  </w:style>
  <w:style w:type="paragraph" w:styleId="Header">
    <w:name w:val="header"/>
    <w:basedOn w:val="Normal"/>
    <w:link w:val="HeaderChar"/>
    <w:rsid w:val="004C2837"/>
    <w:pPr>
      <w:tabs>
        <w:tab w:val="center" w:pos="4320"/>
        <w:tab w:val="right" w:pos="8640"/>
      </w:tabs>
    </w:pPr>
    <w:rPr>
      <w:rFonts w:ascii="Palatino" w:hAnsi="Palatino"/>
      <w:szCs w:val="20"/>
    </w:rPr>
  </w:style>
  <w:style w:type="character" w:customStyle="1" w:styleId="HeaderChar">
    <w:name w:val="Header Char"/>
    <w:link w:val="Header"/>
    <w:rsid w:val="004C2837"/>
    <w:rPr>
      <w:rFonts w:ascii="Palatino" w:eastAsia="Times New Roman" w:hAnsi="Palatino"/>
      <w:sz w:val="24"/>
    </w:rPr>
  </w:style>
  <w:style w:type="paragraph" w:styleId="NormalWeb">
    <w:name w:val="Normal (Web)"/>
    <w:basedOn w:val="Normal"/>
    <w:uiPriority w:val="99"/>
    <w:rsid w:val="00CF2123"/>
    <w:pPr>
      <w:spacing w:before="100" w:beforeAutospacing="1" w:after="100" w:afterAutospacing="1"/>
    </w:pPr>
    <w:rPr>
      <w:rFonts w:ascii="Times New Roman" w:hAnsi="Times New Roman"/>
    </w:rPr>
  </w:style>
  <w:style w:type="paragraph" w:styleId="HTMLPreformatted">
    <w:name w:val="HTML Preformatted"/>
    <w:basedOn w:val="Normal"/>
    <w:rsid w:val="00A653C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NoSpacing">
    <w:name w:val="No Spacing"/>
    <w:uiPriority w:val="1"/>
    <w:qFormat/>
    <w:rsid w:val="00073FDF"/>
    <w:rPr>
      <w:sz w:val="22"/>
      <w:szCs w:val="22"/>
    </w:rPr>
  </w:style>
  <w:style w:type="paragraph" w:styleId="ListParagraph">
    <w:name w:val="List Paragraph"/>
    <w:basedOn w:val="Normal"/>
    <w:uiPriority w:val="34"/>
    <w:qFormat/>
    <w:rsid w:val="00E804D4"/>
    <w:pPr>
      <w:ind w:left="720"/>
      <w:contextualSpacing/>
    </w:pPr>
  </w:style>
  <w:style w:type="table" w:styleId="MediumShading2-Accent1">
    <w:name w:val="Medium Shading 2 Accent 1"/>
    <w:basedOn w:val="TableNormal"/>
    <w:uiPriority w:val="64"/>
    <w:rsid w:val="008C4D5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alloonText">
    <w:name w:val="Balloon Text"/>
    <w:basedOn w:val="Normal"/>
    <w:link w:val="BalloonTextChar"/>
    <w:uiPriority w:val="99"/>
    <w:semiHidden/>
    <w:unhideWhenUsed/>
    <w:rsid w:val="003C4215"/>
    <w:rPr>
      <w:rFonts w:ascii="Tahoma" w:hAnsi="Tahoma" w:cs="Tahoma"/>
      <w:sz w:val="16"/>
      <w:szCs w:val="16"/>
    </w:rPr>
  </w:style>
  <w:style w:type="character" w:customStyle="1" w:styleId="BalloonTextChar">
    <w:name w:val="Balloon Text Char"/>
    <w:basedOn w:val="DefaultParagraphFont"/>
    <w:link w:val="BalloonText"/>
    <w:uiPriority w:val="99"/>
    <w:semiHidden/>
    <w:rsid w:val="003C4215"/>
    <w:rPr>
      <w:rFonts w:ascii="Tahoma" w:eastAsia="Times New Roman" w:hAnsi="Tahoma" w:cs="Tahoma"/>
      <w:sz w:val="16"/>
      <w:szCs w:val="16"/>
    </w:rPr>
  </w:style>
  <w:style w:type="character" w:customStyle="1" w:styleId="Heading5Char">
    <w:name w:val="Heading 5 Char"/>
    <w:basedOn w:val="DefaultParagraphFont"/>
    <w:link w:val="Heading5"/>
    <w:uiPriority w:val="9"/>
    <w:semiHidden/>
    <w:rsid w:val="0044197A"/>
    <w:rPr>
      <w:rFonts w:asciiTheme="majorHAnsi" w:eastAsiaTheme="majorEastAsia" w:hAnsiTheme="majorHAnsi" w:cstheme="majorBidi"/>
      <w:color w:val="365F91" w:themeColor="accent1" w:themeShade="BF"/>
      <w:sz w:val="24"/>
      <w:szCs w:val="24"/>
    </w:rPr>
  </w:style>
  <w:style w:type="paragraph" w:styleId="Footer">
    <w:name w:val="footer"/>
    <w:basedOn w:val="Normal"/>
    <w:link w:val="FooterChar"/>
    <w:uiPriority w:val="99"/>
    <w:unhideWhenUsed/>
    <w:rsid w:val="00871963"/>
    <w:pPr>
      <w:tabs>
        <w:tab w:val="center" w:pos="4680"/>
        <w:tab w:val="right" w:pos="9360"/>
      </w:tabs>
    </w:pPr>
  </w:style>
  <w:style w:type="character" w:customStyle="1" w:styleId="FooterChar">
    <w:name w:val="Footer Char"/>
    <w:basedOn w:val="DefaultParagraphFont"/>
    <w:link w:val="Footer"/>
    <w:uiPriority w:val="99"/>
    <w:rsid w:val="00871963"/>
    <w:rPr>
      <w:rFonts w:ascii="Verdana" w:eastAsia="Times New Roman" w:hAnsi="Verdana"/>
      <w:sz w:val="24"/>
      <w:szCs w:val="24"/>
    </w:rPr>
  </w:style>
  <w:style w:type="paragraph" w:styleId="FootnoteText">
    <w:name w:val="footnote text"/>
    <w:basedOn w:val="Normal"/>
    <w:link w:val="FootnoteTextChar"/>
    <w:uiPriority w:val="99"/>
    <w:semiHidden/>
    <w:unhideWhenUsed/>
    <w:rsid w:val="00D304D2"/>
    <w:rPr>
      <w:sz w:val="20"/>
      <w:szCs w:val="20"/>
    </w:rPr>
  </w:style>
  <w:style w:type="character" w:customStyle="1" w:styleId="FootnoteTextChar">
    <w:name w:val="Footnote Text Char"/>
    <w:basedOn w:val="DefaultParagraphFont"/>
    <w:link w:val="FootnoteText"/>
    <w:uiPriority w:val="99"/>
    <w:semiHidden/>
    <w:rsid w:val="00D304D2"/>
    <w:rPr>
      <w:rFonts w:ascii="Verdana" w:eastAsia="Times New Roman" w:hAnsi="Verdana"/>
    </w:rPr>
  </w:style>
  <w:style w:type="character" w:styleId="FootnoteReference">
    <w:name w:val="footnote reference"/>
    <w:basedOn w:val="DefaultParagraphFont"/>
    <w:uiPriority w:val="99"/>
    <w:semiHidden/>
    <w:unhideWhenUsed/>
    <w:rsid w:val="00D304D2"/>
    <w:rPr>
      <w:vertAlign w:val="superscript"/>
    </w:rPr>
  </w:style>
  <w:style w:type="table" w:styleId="GridTable4-Accent1">
    <w:name w:val="Grid Table 4 Accent 1"/>
    <w:basedOn w:val="TableNormal"/>
    <w:uiPriority w:val="49"/>
    <w:rsid w:val="005B169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styleId="CommentReference">
    <w:name w:val="annotation reference"/>
    <w:basedOn w:val="DefaultParagraphFont"/>
    <w:uiPriority w:val="99"/>
    <w:semiHidden/>
    <w:unhideWhenUsed/>
    <w:rsid w:val="008E74C2"/>
    <w:rPr>
      <w:sz w:val="16"/>
      <w:szCs w:val="16"/>
    </w:rPr>
  </w:style>
  <w:style w:type="paragraph" w:styleId="CommentText">
    <w:name w:val="annotation text"/>
    <w:basedOn w:val="Normal"/>
    <w:link w:val="CommentTextChar"/>
    <w:uiPriority w:val="99"/>
    <w:semiHidden/>
    <w:unhideWhenUsed/>
    <w:rsid w:val="008E74C2"/>
    <w:rPr>
      <w:sz w:val="20"/>
      <w:szCs w:val="20"/>
    </w:rPr>
  </w:style>
  <w:style w:type="character" w:customStyle="1" w:styleId="CommentTextChar">
    <w:name w:val="Comment Text Char"/>
    <w:basedOn w:val="DefaultParagraphFont"/>
    <w:link w:val="CommentText"/>
    <w:uiPriority w:val="99"/>
    <w:semiHidden/>
    <w:rsid w:val="008E74C2"/>
    <w:rPr>
      <w:rFonts w:ascii="Verdana" w:eastAsia="Times New Roman" w:hAnsi="Verdana"/>
    </w:rPr>
  </w:style>
  <w:style w:type="paragraph" w:styleId="CommentSubject">
    <w:name w:val="annotation subject"/>
    <w:basedOn w:val="CommentText"/>
    <w:next w:val="CommentText"/>
    <w:link w:val="CommentSubjectChar"/>
    <w:uiPriority w:val="99"/>
    <w:semiHidden/>
    <w:unhideWhenUsed/>
    <w:rsid w:val="008E74C2"/>
    <w:rPr>
      <w:b/>
      <w:bCs/>
    </w:rPr>
  </w:style>
  <w:style w:type="character" w:customStyle="1" w:styleId="CommentSubjectChar">
    <w:name w:val="Comment Subject Char"/>
    <w:basedOn w:val="CommentTextChar"/>
    <w:link w:val="CommentSubject"/>
    <w:uiPriority w:val="99"/>
    <w:semiHidden/>
    <w:rsid w:val="008E74C2"/>
    <w:rPr>
      <w:rFonts w:ascii="Verdana" w:eastAsia="Times New Roman"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042069">
      <w:bodyDiv w:val="1"/>
      <w:marLeft w:val="0"/>
      <w:marRight w:val="0"/>
      <w:marTop w:val="0"/>
      <w:marBottom w:val="0"/>
      <w:divBdr>
        <w:top w:val="none" w:sz="0" w:space="0" w:color="auto"/>
        <w:left w:val="none" w:sz="0" w:space="0" w:color="auto"/>
        <w:bottom w:val="none" w:sz="0" w:space="0" w:color="auto"/>
        <w:right w:val="none" w:sz="0" w:space="0" w:color="auto"/>
      </w:divBdr>
    </w:div>
    <w:div w:id="283586932">
      <w:bodyDiv w:val="1"/>
      <w:marLeft w:val="0"/>
      <w:marRight w:val="0"/>
      <w:marTop w:val="0"/>
      <w:marBottom w:val="0"/>
      <w:divBdr>
        <w:top w:val="none" w:sz="0" w:space="0" w:color="auto"/>
        <w:left w:val="none" w:sz="0" w:space="0" w:color="auto"/>
        <w:bottom w:val="none" w:sz="0" w:space="0" w:color="auto"/>
        <w:right w:val="none" w:sz="0" w:space="0" w:color="auto"/>
      </w:divBdr>
    </w:div>
    <w:div w:id="617219283">
      <w:bodyDiv w:val="1"/>
      <w:marLeft w:val="0"/>
      <w:marRight w:val="0"/>
      <w:marTop w:val="0"/>
      <w:marBottom w:val="0"/>
      <w:divBdr>
        <w:top w:val="none" w:sz="0" w:space="0" w:color="auto"/>
        <w:left w:val="none" w:sz="0" w:space="0" w:color="auto"/>
        <w:bottom w:val="none" w:sz="0" w:space="0" w:color="auto"/>
        <w:right w:val="none" w:sz="0" w:space="0" w:color="auto"/>
      </w:divBdr>
    </w:div>
    <w:div w:id="630862051">
      <w:bodyDiv w:val="1"/>
      <w:marLeft w:val="0"/>
      <w:marRight w:val="0"/>
      <w:marTop w:val="0"/>
      <w:marBottom w:val="0"/>
      <w:divBdr>
        <w:top w:val="none" w:sz="0" w:space="0" w:color="auto"/>
        <w:left w:val="none" w:sz="0" w:space="0" w:color="auto"/>
        <w:bottom w:val="none" w:sz="0" w:space="0" w:color="auto"/>
        <w:right w:val="none" w:sz="0" w:space="0" w:color="auto"/>
      </w:divBdr>
    </w:div>
    <w:div w:id="662664793">
      <w:bodyDiv w:val="1"/>
      <w:marLeft w:val="0"/>
      <w:marRight w:val="0"/>
      <w:marTop w:val="0"/>
      <w:marBottom w:val="0"/>
      <w:divBdr>
        <w:top w:val="none" w:sz="0" w:space="0" w:color="auto"/>
        <w:left w:val="none" w:sz="0" w:space="0" w:color="auto"/>
        <w:bottom w:val="none" w:sz="0" w:space="0" w:color="auto"/>
        <w:right w:val="none" w:sz="0" w:space="0" w:color="auto"/>
      </w:divBdr>
    </w:div>
    <w:div w:id="851265631">
      <w:bodyDiv w:val="1"/>
      <w:marLeft w:val="0"/>
      <w:marRight w:val="0"/>
      <w:marTop w:val="0"/>
      <w:marBottom w:val="0"/>
      <w:divBdr>
        <w:top w:val="none" w:sz="0" w:space="0" w:color="auto"/>
        <w:left w:val="none" w:sz="0" w:space="0" w:color="auto"/>
        <w:bottom w:val="none" w:sz="0" w:space="0" w:color="auto"/>
        <w:right w:val="none" w:sz="0" w:space="0" w:color="auto"/>
      </w:divBdr>
    </w:div>
    <w:div w:id="1053968991">
      <w:bodyDiv w:val="1"/>
      <w:marLeft w:val="0"/>
      <w:marRight w:val="0"/>
      <w:marTop w:val="0"/>
      <w:marBottom w:val="0"/>
      <w:divBdr>
        <w:top w:val="none" w:sz="0" w:space="0" w:color="auto"/>
        <w:left w:val="none" w:sz="0" w:space="0" w:color="auto"/>
        <w:bottom w:val="none" w:sz="0" w:space="0" w:color="auto"/>
        <w:right w:val="none" w:sz="0" w:space="0" w:color="auto"/>
      </w:divBdr>
    </w:div>
    <w:div w:id="1116876108">
      <w:bodyDiv w:val="1"/>
      <w:marLeft w:val="0"/>
      <w:marRight w:val="0"/>
      <w:marTop w:val="0"/>
      <w:marBottom w:val="0"/>
      <w:divBdr>
        <w:top w:val="none" w:sz="0" w:space="0" w:color="auto"/>
        <w:left w:val="none" w:sz="0" w:space="0" w:color="auto"/>
        <w:bottom w:val="none" w:sz="0" w:space="0" w:color="auto"/>
        <w:right w:val="none" w:sz="0" w:space="0" w:color="auto"/>
      </w:divBdr>
    </w:div>
    <w:div w:id="1138914764">
      <w:bodyDiv w:val="1"/>
      <w:marLeft w:val="0"/>
      <w:marRight w:val="0"/>
      <w:marTop w:val="0"/>
      <w:marBottom w:val="0"/>
      <w:divBdr>
        <w:top w:val="none" w:sz="0" w:space="0" w:color="auto"/>
        <w:left w:val="none" w:sz="0" w:space="0" w:color="auto"/>
        <w:bottom w:val="none" w:sz="0" w:space="0" w:color="auto"/>
        <w:right w:val="none" w:sz="0" w:space="0" w:color="auto"/>
      </w:divBdr>
    </w:div>
    <w:div w:id="1154761388">
      <w:bodyDiv w:val="1"/>
      <w:marLeft w:val="0"/>
      <w:marRight w:val="0"/>
      <w:marTop w:val="0"/>
      <w:marBottom w:val="0"/>
      <w:divBdr>
        <w:top w:val="none" w:sz="0" w:space="0" w:color="auto"/>
        <w:left w:val="none" w:sz="0" w:space="0" w:color="auto"/>
        <w:bottom w:val="none" w:sz="0" w:space="0" w:color="auto"/>
        <w:right w:val="none" w:sz="0" w:space="0" w:color="auto"/>
      </w:divBdr>
    </w:div>
    <w:div w:id="1278369935">
      <w:bodyDiv w:val="1"/>
      <w:marLeft w:val="0"/>
      <w:marRight w:val="0"/>
      <w:marTop w:val="0"/>
      <w:marBottom w:val="0"/>
      <w:divBdr>
        <w:top w:val="none" w:sz="0" w:space="0" w:color="auto"/>
        <w:left w:val="none" w:sz="0" w:space="0" w:color="auto"/>
        <w:bottom w:val="none" w:sz="0" w:space="0" w:color="auto"/>
        <w:right w:val="none" w:sz="0" w:space="0" w:color="auto"/>
      </w:divBdr>
    </w:div>
    <w:div w:id="1285233069">
      <w:bodyDiv w:val="1"/>
      <w:marLeft w:val="0"/>
      <w:marRight w:val="0"/>
      <w:marTop w:val="0"/>
      <w:marBottom w:val="0"/>
      <w:divBdr>
        <w:top w:val="none" w:sz="0" w:space="0" w:color="auto"/>
        <w:left w:val="none" w:sz="0" w:space="0" w:color="auto"/>
        <w:bottom w:val="none" w:sz="0" w:space="0" w:color="auto"/>
        <w:right w:val="none" w:sz="0" w:space="0" w:color="auto"/>
      </w:divBdr>
    </w:div>
    <w:div w:id="1369913075">
      <w:bodyDiv w:val="1"/>
      <w:marLeft w:val="0"/>
      <w:marRight w:val="0"/>
      <w:marTop w:val="0"/>
      <w:marBottom w:val="0"/>
      <w:divBdr>
        <w:top w:val="none" w:sz="0" w:space="0" w:color="auto"/>
        <w:left w:val="none" w:sz="0" w:space="0" w:color="auto"/>
        <w:bottom w:val="none" w:sz="0" w:space="0" w:color="auto"/>
        <w:right w:val="none" w:sz="0" w:space="0" w:color="auto"/>
      </w:divBdr>
    </w:div>
    <w:div w:id="1518763756">
      <w:bodyDiv w:val="1"/>
      <w:marLeft w:val="0"/>
      <w:marRight w:val="0"/>
      <w:marTop w:val="0"/>
      <w:marBottom w:val="0"/>
      <w:divBdr>
        <w:top w:val="none" w:sz="0" w:space="0" w:color="auto"/>
        <w:left w:val="none" w:sz="0" w:space="0" w:color="auto"/>
        <w:bottom w:val="none" w:sz="0" w:space="0" w:color="auto"/>
        <w:right w:val="none" w:sz="0" w:space="0" w:color="auto"/>
      </w:divBdr>
    </w:div>
    <w:div w:id="1522353857">
      <w:bodyDiv w:val="1"/>
      <w:marLeft w:val="0"/>
      <w:marRight w:val="0"/>
      <w:marTop w:val="0"/>
      <w:marBottom w:val="0"/>
      <w:divBdr>
        <w:top w:val="none" w:sz="0" w:space="0" w:color="auto"/>
        <w:left w:val="none" w:sz="0" w:space="0" w:color="auto"/>
        <w:bottom w:val="none" w:sz="0" w:space="0" w:color="auto"/>
        <w:right w:val="none" w:sz="0" w:space="0" w:color="auto"/>
      </w:divBdr>
    </w:div>
    <w:div w:id="1524630691">
      <w:bodyDiv w:val="1"/>
      <w:marLeft w:val="0"/>
      <w:marRight w:val="0"/>
      <w:marTop w:val="0"/>
      <w:marBottom w:val="0"/>
      <w:divBdr>
        <w:top w:val="none" w:sz="0" w:space="0" w:color="auto"/>
        <w:left w:val="none" w:sz="0" w:space="0" w:color="auto"/>
        <w:bottom w:val="none" w:sz="0" w:space="0" w:color="auto"/>
        <w:right w:val="none" w:sz="0" w:space="0" w:color="auto"/>
      </w:divBdr>
      <w:divsChild>
        <w:div w:id="766733959">
          <w:marLeft w:val="0"/>
          <w:marRight w:val="0"/>
          <w:marTop w:val="0"/>
          <w:marBottom w:val="0"/>
          <w:divBdr>
            <w:top w:val="none" w:sz="0" w:space="0" w:color="auto"/>
            <w:left w:val="none" w:sz="0" w:space="0" w:color="auto"/>
            <w:bottom w:val="none" w:sz="0" w:space="0" w:color="auto"/>
            <w:right w:val="none" w:sz="0" w:space="0" w:color="auto"/>
          </w:divBdr>
          <w:divsChild>
            <w:div w:id="1272325280">
              <w:marLeft w:val="0"/>
              <w:marRight w:val="0"/>
              <w:marTop w:val="0"/>
              <w:marBottom w:val="0"/>
              <w:divBdr>
                <w:top w:val="none" w:sz="0" w:space="0" w:color="auto"/>
                <w:left w:val="none" w:sz="0" w:space="0" w:color="auto"/>
                <w:bottom w:val="none" w:sz="0" w:space="0" w:color="auto"/>
                <w:right w:val="none" w:sz="0" w:space="0" w:color="auto"/>
              </w:divBdr>
              <w:divsChild>
                <w:div w:id="862982481">
                  <w:marLeft w:val="0"/>
                  <w:marRight w:val="-6084"/>
                  <w:marTop w:val="0"/>
                  <w:marBottom w:val="0"/>
                  <w:divBdr>
                    <w:top w:val="none" w:sz="0" w:space="0" w:color="auto"/>
                    <w:left w:val="none" w:sz="0" w:space="0" w:color="auto"/>
                    <w:bottom w:val="none" w:sz="0" w:space="0" w:color="auto"/>
                    <w:right w:val="none" w:sz="0" w:space="0" w:color="auto"/>
                  </w:divBdr>
                  <w:divsChild>
                    <w:div w:id="942346709">
                      <w:marLeft w:val="0"/>
                      <w:marRight w:val="5604"/>
                      <w:marTop w:val="0"/>
                      <w:marBottom w:val="0"/>
                      <w:divBdr>
                        <w:top w:val="none" w:sz="0" w:space="0" w:color="auto"/>
                        <w:left w:val="none" w:sz="0" w:space="0" w:color="auto"/>
                        <w:bottom w:val="none" w:sz="0" w:space="0" w:color="auto"/>
                        <w:right w:val="none" w:sz="0" w:space="0" w:color="auto"/>
                      </w:divBdr>
                      <w:divsChild>
                        <w:div w:id="9529119">
                          <w:marLeft w:val="0"/>
                          <w:marRight w:val="0"/>
                          <w:marTop w:val="0"/>
                          <w:marBottom w:val="0"/>
                          <w:divBdr>
                            <w:top w:val="none" w:sz="0" w:space="0" w:color="auto"/>
                            <w:left w:val="none" w:sz="0" w:space="0" w:color="auto"/>
                            <w:bottom w:val="none" w:sz="0" w:space="0" w:color="auto"/>
                            <w:right w:val="none" w:sz="0" w:space="0" w:color="auto"/>
                          </w:divBdr>
                          <w:divsChild>
                            <w:div w:id="1349063298">
                              <w:marLeft w:val="0"/>
                              <w:marRight w:val="0"/>
                              <w:marTop w:val="120"/>
                              <w:marBottom w:val="360"/>
                              <w:divBdr>
                                <w:top w:val="none" w:sz="0" w:space="0" w:color="auto"/>
                                <w:left w:val="none" w:sz="0" w:space="0" w:color="auto"/>
                                <w:bottom w:val="none" w:sz="0" w:space="0" w:color="auto"/>
                                <w:right w:val="none" w:sz="0" w:space="0" w:color="auto"/>
                              </w:divBdr>
                              <w:divsChild>
                                <w:div w:id="1356809393">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4458707">
      <w:bodyDiv w:val="1"/>
      <w:marLeft w:val="0"/>
      <w:marRight w:val="0"/>
      <w:marTop w:val="0"/>
      <w:marBottom w:val="0"/>
      <w:divBdr>
        <w:top w:val="none" w:sz="0" w:space="0" w:color="auto"/>
        <w:left w:val="none" w:sz="0" w:space="0" w:color="auto"/>
        <w:bottom w:val="none" w:sz="0" w:space="0" w:color="auto"/>
        <w:right w:val="none" w:sz="0" w:space="0" w:color="auto"/>
      </w:divBdr>
    </w:div>
    <w:div w:id="213204759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hyperlink" Target="https://www.acgme.org/globalassets/PDFs/Milestones/InternalMedicineMilestones.pdf"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hyperlink" Target="https://www.acgme.org/globalassets/pfassets/programrequirements/cprresidency_2023v3.pdf" TargetMode="Externa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5" Type="http://schemas.openxmlformats.org/officeDocument/2006/relationships/webSettings" Target="webSettings.xml"/><Relationship Id="rId15" Type="http://schemas.microsoft.com/office/2007/relationships/diagramDrawing" Target="diagrams/drawing1.xml"/><Relationship Id="rId10" Type="http://schemas.openxmlformats.org/officeDocument/2006/relationships/hyperlink" Target="mailto:amanda.kennedy@uvmhealth.or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llen.repp@uvmhealth.org" TargetMode="External"/><Relationship Id="rId14"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465D774-1E7D-4534-9C8D-194B7C676D6A}" type="doc">
      <dgm:prSet loTypeId="urn:microsoft.com/office/officeart/2005/8/layout/chevron2" loCatId="process" qsTypeId="urn:microsoft.com/office/officeart/2005/8/quickstyle/simple1" qsCatId="simple" csTypeId="urn:microsoft.com/office/officeart/2005/8/colors/colorful5" csCatId="colorful" phldr="1"/>
      <dgm:spPr/>
      <dgm:t>
        <a:bodyPr/>
        <a:lstStyle/>
        <a:p>
          <a:endParaRPr lang="en-US"/>
        </a:p>
      </dgm:t>
    </dgm:pt>
    <dgm:pt modelId="{CA8F86A7-E016-449F-89A5-7DD688BF15DC}">
      <dgm:prSet phldrT="[Text]" custT="1"/>
      <dgm:spPr>
        <a:solidFill>
          <a:srgbClr val="466F73"/>
        </a:solidFill>
        <a:ln>
          <a:solidFill>
            <a:srgbClr val="466F73"/>
          </a:solidFill>
        </a:ln>
      </dgm:spPr>
      <dgm:t>
        <a:bodyPr/>
        <a:lstStyle/>
        <a:p>
          <a:r>
            <a:rPr lang="en-US" sz="2000">
              <a:latin typeface="+mn-lt"/>
            </a:rPr>
            <a:t>PGY1</a:t>
          </a:r>
        </a:p>
      </dgm:t>
    </dgm:pt>
    <dgm:pt modelId="{6494AEE5-B3F6-4286-B4E7-3F9991FB47C4}" type="parTrans" cxnId="{15643AFF-5E6B-4AAE-9FE4-257B534CD8C7}">
      <dgm:prSet/>
      <dgm:spPr/>
      <dgm:t>
        <a:bodyPr/>
        <a:lstStyle/>
        <a:p>
          <a:endParaRPr lang="en-US"/>
        </a:p>
      </dgm:t>
    </dgm:pt>
    <dgm:pt modelId="{845DD869-65F8-4A41-AFDF-94754E50C99E}" type="sibTrans" cxnId="{15643AFF-5E6B-4AAE-9FE4-257B534CD8C7}">
      <dgm:prSet/>
      <dgm:spPr/>
      <dgm:t>
        <a:bodyPr/>
        <a:lstStyle/>
        <a:p>
          <a:endParaRPr lang="en-US"/>
        </a:p>
      </dgm:t>
    </dgm:pt>
    <dgm:pt modelId="{DFA4A94D-C640-4689-A620-EDA0A4B415E4}">
      <dgm:prSet phldrT="[Text]" custT="1"/>
      <dgm:spPr>
        <a:solidFill>
          <a:srgbClr val="524343"/>
        </a:solidFill>
        <a:ln>
          <a:solidFill>
            <a:srgbClr val="524343"/>
          </a:solidFill>
        </a:ln>
      </dgm:spPr>
      <dgm:t>
        <a:bodyPr/>
        <a:lstStyle/>
        <a:p>
          <a:r>
            <a:rPr lang="en-US" sz="2000">
              <a:latin typeface="+mn-lt"/>
            </a:rPr>
            <a:t>PGY2</a:t>
          </a:r>
        </a:p>
      </dgm:t>
    </dgm:pt>
    <dgm:pt modelId="{97C2501B-0104-4E89-8050-F7BD48CC88AF}" type="parTrans" cxnId="{2717A920-E6A4-45A0-B131-3FE4E6ED4432}">
      <dgm:prSet/>
      <dgm:spPr/>
      <dgm:t>
        <a:bodyPr/>
        <a:lstStyle/>
        <a:p>
          <a:endParaRPr lang="en-US"/>
        </a:p>
      </dgm:t>
    </dgm:pt>
    <dgm:pt modelId="{8E4BBCA2-9AE0-432C-BBC9-47ECDAD243CC}" type="sibTrans" cxnId="{2717A920-E6A4-45A0-B131-3FE4E6ED4432}">
      <dgm:prSet/>
      <dgm:spPr/>
      <dgm:t>
        <a:bodyPr/>
        <a:lstStyle/>
        <a:p>
          <a:endParaRPr lang="en-US"/>
        </a:p>
      </dgm:t>
    </dgm:pt>
    <dgm:pt modelId="{B621AD11-67A4-466D-902A-E1D411A63550}">
      <dgm:prSet phldrT="[Text]" custT="1"/>
      <dgm:spPr>
        <a:ln>
          <a:solidFill>
            <a:srgbClr val="524343"/>
          </a:solidFill>
        </a:ln>
      </dgm:spPr>
      <dgm:t>
        <a:bodyPr/>
        <a:lstStyle/>
        <a:p>
          <a:r>
            <a:rPr lang="en-US" sz="1600">
              <a:latin typeface="+mn-lt"/>
            </a:rPr>
            <a:t>Patient Safety (Root Cause Analysis) and Error Disclosure</a:t>
          </a:r>
        </a:p>
      </dgm:t>
    </dgm:pt>
    <dgm:pt modelId="{EA768B90-B20C-4F09-BA0A-F63E00CE20EE}" type="parTrans" cxnId="{C9C2BC57-EAB2-48FF-A266-1F126FAC9C6D}">
      <dgm:prSet/>
      <dgm:spPr/>
      <dgm:t>
        <a:bodyPr/>
        <a:lstStyle/>
        <a:p>
          <a:endParaRPr lang="en-US"/>
        </a:p>
      </dgm:t>
    </dgm:pt>
    <dgm:pt modelId="{D4F2BB37-3564-491D-9528-25E31E00507B}" type="sibTrans" cxnId="{C9C2BC57-EAB2-48FF-A266-1F126FAC9C6D}">
      <dgm:prSet/>
      <dgm:spPr/>
      <dgm:t>
        <a:bodyPr/>
        <a:lstStyle/>
        <a:p>
          <a:endParaRPr lang="en-US"/>
        </a:p>
      </dgm:t>
    </dgm:pt>
    <dgm:pt modelId="{DE7F8B60-A5DA-4CAC-A3B4-06830307E3C1}">
      <dgm:prSet phldrT="[Text]" custT="1"/>
      <dgm:spPr>
        <a:solidFill>
          <a:srgbClr val="98413A"/>
        </a:solidFill>
        <a:ln>
          <a:solidFill>
            <a:srgbClr val="98413A"/>
          </a:solidFill>
        </a:ln>
      </dgm:spPr>
      <dgm:t>
        <a:bodyPr/>
        <a:lstStyle/>
        <a:p>
          <a:r>
            <a:rPr lang="en-US" sz="2000">
              <a:latin typeface="+mn-lt"/>
            </a:rPr>
            <a:t>PGY3</a:t>
          </a:r>
        </a:p>
      </dgm:t>
    </dgm:pt>
    <dgm:pt modelId="{E9E9BDCB-5590-446E-BFE9-10DB2DEBBDDF}" type="parTrans" cxnId="{2FE92016-B0C8-4AE7-B2B3-75A190D43B45}">
      <dgm:prSet/>
      <dgm:spPr/>
      <dgm:t>
        <a:bodyPr/>
        <a:lstStyle/>
        <a:p>
          <a:endParaRPr lang="en-US"/>
        </a:p>
      </dgm:t>
    </dgm:pt>
    <dgm:pt modelId="{D82C7EDB-9711-4FAD-9F05-66E1C5F36C4D}" type="sibTrans" cxnId="{2FE92016-B0C8-4AE7-B2B3-75A190D43B45}">
      <dgm:prSet/>
      <dgm:spPr/>
      <dgm:t>
        <a:bodyPr/>
        <a:lstStyle/>
        <a:p>
          <a:endParaRPr lang="en-US"/>
        </a:p>
      </dgm:t>
    </dgm:pt>
    <dgm:pt modelId="{AB6F18AE-4C85-4075-B0A6-558340553381}">
      <dgm:prSet phldrT="[Text]" custT="1"/>
      <dgm:spPr>
        <a:ln>
          <a:solidFill>
            <a:srgbClr val="98413A"/>
          </a:solidFill>
        </a:ln>
      </dgm:spPr>
      <dgm:t>
        <a:bodyPr/>
        <a:lstStyle/>
        <a:p>
          <a:r>
            <a:rPr lang="en-US" sz="1600">
              <a:latin typeface="+mn-lt"/>
            </a:rPr>
            <a:t>High Value Care</a:t>
          </a:r>
        </a:p>
      </dgm:t>
    </dgm:pt>
    <dgm:pt modelId="{8874863B-B78F-41D0-AA84-CA463B32706B}" type="parTrans" cxnId="{A12DA1FB-96A2-443B-965B-A49FDDECA6DB}">
      <dgm:prSet/>
      <dgm:spPr/>
      <dgm:t>
        <a:bodyPr/>
        <a:lstStyle/>
        <a:p>
          <a:endParaRPr lang="en-US"/>
        </a:p>
      </dgm:t>
    </dgm:pt>
    <dgm:pt modelId="{C32DC5D2-AFB8-49AC-8F90-20E38C27B5FC}" type="sibTrans" cxnId="{A12DA1FB-96A2-443B-965B-A49FDDECA6DB}">
      <dgm:prSet/>
      <dgm:spPr/>
      <dgm:t>
        <a:bodyPr/>
        <a:lstStyle/>
        <a:p>
          <a:endParaRPr lang="en-US"/>
        </a:p>
      </dgm:t>
    </dgm:pt>
    <dgm:pt modelId="{3C8A5482-53B9-4361-8918-1CAB24339DB9}">
      <dgm:prSet phldrT="[Text]" custT="1"/>
      <dgm:spPr>
        <a:noFill/>
        <a:ln>
          <a:solidFill>
            <a:srgbClr val="466F73"/>
          </a:solidFill>
        </a:ln>
      </dgm:spPr>
      <dgm:t>
        <a:bodyPr/>
        <a:lstStyle/>
        <a:p>
          <a:r>
            <a:rPr lang="en-US" sz="1600">
              <a:latin typeface="+mn-lt"/>
            </a:rPr>
            <a:t>Quality Improvement</a:t>
          </a:r>
        </a:p>
      </dgm:t>
    </dgm:pt>
    <dgm:pt modelId="{4BF24639-4CEA-4313-8F51-009B05D01B73}" type="parTrans" cxnId="{00CB0174-123B-4812-AA99-6703C91DE6C0}">
      <dgm:prSet/>
      <dgm:spPr/>
      <dgm:t>
        <a:bodyPr/>
        <a:lstStyle/>
        <a:p>
          <a:endParaRPr lang="en-US"/>
        </a:p>
      </dgm:t>
    </dgm:pt>
    <dgm:pt modelId="{39CA4246-9D1C-48F3-9E88-F7D544652078}" type="sibTrans" cxnId="{00CB0174-123B-4812-AA99-6703C91DE6C0}">
      <dgm:prSet/>
      <dgm:spPr/>
      <dgm:t>
        <a:bodyPr/>
        <a:lstStyle/>
        <a:p>
          <a:endParaRPr lang="en-US"/>
        </a:p>
      </dgm:t>
    </dgm:pt>
    <dgm:pt modelId="{9419128B-19D2-40FA-9328-99E09FC5A899}" type="pres">
      <dgm:prSet presAssocID="{0465D774-1E7D-4534-9C8D-194B7C676D6A}" presName="linearFlow" presStyleCnt="0">
        <dgm:presLayoutVars>
          <dgm:dir/>
          <dgm:animLvl val="lvl"/>
          <dgm:resizeHandles val="exact"/>
        </dgm:presLayoutVars>
      </dgm:prSet>
      <dgm:spPr/>
    </dgm:pt>
    <dgm:pt modelId="{1ABCB7C2-DFDA-4A71-874E-F51B2605CD60}" type="pres">
      <dgm:prSet presAssocID="{CA8F86A7-E016-449F-89A5-7DD688BF15DC}" presName="composite" presStyleCnt="0"/>
      <dgm:spPr/>
    </dgm:pt>
    <dgm:pt modelId="{4B4D24EF-C3CF-4EC8-A779-670CF8D5E15C}" type="pres">
      <dgm:prSet presAssocID="{CA8F86A7-E016-449F-89A5-7DD688BF15DC}" presName="parentText" presStyleLbl="alignNode1" presStyleIdx="0" presStyleCnt="3">
        <dgm:presLayoutVars>
          <dgm:chMax val="1"/>
          <dgm:bulletEnabled val="1"/>
        </dgm:presLayoutVars>
      </dgm:prSet>
      <dgm:spPr/>
    </dgm:pt>
    <dgm:pt modelId="{33F2E6FB-5794-45A7-906F-4FCED95F794B}" type="pres">
      <dgm:prSet presAssocID="{CA8F86A7-E016-449F-89A5-7DD688BF15DC}" presName="descendantText" presStyleLbl="alignAcc1" presStyleIdx="0" presStyleCnt="3">
        <dgm:presLayoutVars>
          <dgm:bulletEnabled val="1"/>
        </dgm:presLayoutVars>
      </dgm:prSet>
      <dgm:spPr/>
    </dgm:pt>
    <dgm:pt modelId="{6F2C285E-029B-4118-8A2D-8887A6B4B157}" type="pres">
      <dgm:prSet presAssocID="{845DD869-65F8-4A41-AFDF-94754E50C99E}" presName="sp" presStyleCnt="0"/>
      <dgm:spPr/>
    </dgm:pt>
    <dgm:pt modelId="{64CD40A8-AF65-4AFD-B832-3A8754060CEF}" type="pres">
      <dgm:prSet presAssocID="{DFA4A94D-C640-4689-A620-EDA0A4B415E4}" presName="composite" presStyleCnt="0"/>
      <dgm:spPr/>
    </dgm:pt>
    <dgm:pt modelId="{2B36BCA1-04A4-4906-971D-DA34780FE654}" type="pres">
      <dgm:prSet presAssocID="{DFA4A94D-C640-4689-A620-EDA0A4B415E4}" presName="parentText" presStyleLbl="alignNode1" presStyleIdx="1" presStyleCnt="3">
        <dgm:presLayoutVars>
          <dgm:chMax val="1"/>
          <dgm:bulletEnabled val="1"/>
        </dgm:presLayoutVars>
      </dgm:prSet>
      <dgm:spPr/>
    </dgm:pt>
    <dgm:pt modelId="{E26D66E4-C035-4DC0-8F80-8A065302E7ED}" type="pres">
      <dgm:prSet presAssocID="{DFA4A94D-C640-4689-A620-EDA0A4B415E4}" presName="descendantText" presStyleLbl="alignAcc1" presStyleIdx="1" presStyleCnt="3">
        <dgm:presLayoutVars>
          <dgm:bulletEnabled val="1"/>
        </dgm:presLayoutVars>
      </dgm:prSet>
      <dgm:spPr/>
    </dgm:pt>
    <dgm:pt modelId="{B81DB984-2553-4AD6-8BA3-1E3AE7BC2A50}" type="pres">
      <dgm:prSet presAssocID="{8E4BBCA2-9AE0-432C-BBC9-47ECDAD243CC}" presName="sp" presStyleCnt="0"/>
      <dgm:spPr/>
    </dgm:pt>
    <dgm:pt modelId="{514F857A-5CD6-43F1-9B97-CE28EA9370E2}" type="pres">
      <dgm:prSet presAssocID="{DE7F8B60-A5DA-4CAC-A3B4-06830307E3C1}" presName="composite" presStyleCnt="0"/>
      <dgm:spPr/>
    </dgm:pt>
    <dgm:pt modelId="{BF0B8EF8-83B4-49D7-A6DC-9812D78F6767}" type="pres">
      <dgm:prSet presAssocID="{DE7F8B60-A5DA-4CAC-A3B4-06830307E3C1}" presName="parentText" presStyleLbl="alignNode1" presStyleIdx="2" presStyleCnt="3">
        <dgm:presLayoutVars>
          <dgm:chMax val="1"/>
          <dgm:bulletEnabled val="1"/>
        </dgm:presLayoutVars>
      </dgm:prSet>
      <dgm:spPr/>
    </dgm:pt>
    <dgm:pt modelId="{F4F31582-AA1B-46E9-A222-A2F44F224FA2}" type="pres">
      <dgm:prSet presAssocID="{DE7F8B60-A5DA-4CAC-A3B4-06830307E3C1}" presName="descendantText" presStyleLbl="alignAcc1" presStyleIdx="2" presStyleCnt="3">
        <dgm:presLayoutVars>
          <dgm:bulletEnabled val="1"/>
        </dgm:presLayoutVars>
      </dgm:prSet>
      <dgm:spPr/>
    </dgm:pt>
  </dgm:ptLst>
  <dgm:cxnLst>
    <dgm:cxn modelId="{0DC59902-67C5-44DD-9057-4C5B6A50B0CC}" type="presOf" srcId="{AB6F18AE-4C85-4075-B0A6-558340553381}" destId="{F4F31582-AA1B-46E9-A222-A2F44F224FA2}" srcOrd="0" destOrd="0" presId="urn:microsoft.com/office/officeart/2005/8/layout/chevron2"/>
    <dgm:cxn modelId="{2FE92016-B0C8-4AE7-B2B3-75A190D43B45}" srcId="{0465D774-1E7D-4534-9C8D-194B7C676D6A}" destId="{DE7F8B60-A5DA-4CAC-A3B4-06830307E3C1}" srcOrd="2" destOrd="0" parTransId="{E9E9BDCB-5590-446E-BFE9-10DB2DEBBDDF}" sibTransId="{D82C7EDB-9711-4FAD-9F05-66E1C5F36C4D}"/>
    <dgm:cxn modelId="{2717A920-E6A4-45A0-B131-3FE4E6ED4432}" srcId="{0465D774-1E7D-4534-9C8D-194B7C676D6A}" destId="{DFA4A94D-C640-4689-A620-EDA0A4B415E4}" srcOrd="1" destOrd="0" parTransId="{97C2501B-0104-4E89-8050-F7BD48CC88AF}" sibTransId="{8E4BBCA2-9AE0-432C-BBC9-47ECDAD243CC}"/>
    <dgm:cxn modelId="{8EC3CF2B-3823-46DE-9FEF-EC3C2C0F7691}" type="presOf" srcId="{DFA4A94D-C640-4689-A620-EDA0A4B415E4}" destId="{2B36BCA1-04A4-4906-971D-DA34780FE654}" srcOrd="0" destOrd="0" presId="urn:microsoft.com/office/officeart/2005/8/layout/chevron2"/>
    <dgm:cxn modelId="{33CBEB37-F2F2-4B8B-9CE6-286BECA70EE7}" type="presOf" srcId="{3C8A5482-53B9-4361-8918-1CAB24339DB9}" destId="{33F2E6FB-5794-45A7-906F-4FCED95F794B}" srcOrd="0" destOrd="0" presId="urn:microsoft.com/office/officeart/2005/8/layout/chevron2"/>
    <dgm:cxn modelId="{00CB0174-123B-4812-AA99-6703C91DE6C0}" srcId="{CA8F86A7-E016-449F-89A5-7DD688BF15DC}" destId="{3C8A5482-53B9-4361-8918-1CAB24339DB9}" srcOrd="0" destOrd="0" parTransId="{4BF24639-4CEA-4313-8F51-009B05D01B73}" sibTransId="{39CA4246-9D1C-48F3-9E88-F7D544652078}"/>
    <dgm:cxn modelId="{C9C2BC57-EAB2-48FF-A266-1F126FAC9C6D}" srcId="{DFA4A94D-C640-4689-A620-EDA0A4B415E4}" destId="{B621AD11-67A4-466D-902A-E1D411A63550}" srcOrd="0" destOrd="0" parTransId="{EA768B90-B20C-4F09-BA0A-F63E00CE20EE}" sibTransId="{D4F2BB37-3564-491D-9528-25E31E00507B}"/>
    <dgm:cxn modelId="{E729867C-C031-4A20-BFEA-EC03F79576AD}" type="presOf" srcId="{0465D774-1E7D-4534-9C8D-194B7C676D6A}" destId="{9419128B-19D2-40FA-9328-99E09FC5A899}" srcOrd="0" destOrd="0" presId="urn:microsoft.com/office/officeart/2005/8/layout/chevron2"/>
    <dgm:cxn modelId="{152BF07D-6412-425A-996E-1A8438F062A6}" type="presOf" srcId="{DE7F8B60-A5DA-4CAC-A3B4-06830307E3C1}" destId="{BF0B8EF8-83B4-49D7-A6DC-9812D78F6767}" srcOrd="0" destOrd="0" presId="urn:microsoft.com/office/officeart/2005/8/layout/chevron2"/>
    <dgm:cxn modelId="{5AABABA6-F607-40BB-8746-08A2EB8022D6}" type="presOf" srcId="{CA8F86A7-E016-449F-89A5-7DD688BF15DC}" destId="{4B4D24EF-C3CF-4EC8-A779-670CF8D5E15C}" srcOrd="0" destOrd="0" presId="urn:microsoft.com/office/officeart/2005/8/layout/chevron2"/>
    <dgm:cxn modelId="{437F71BD-94BC-4E7A-BA2D-1DC6AADAFE9A}" type="presOf" srcId="{B621AD11-67A4-466D-902A-E1D411A63550}" destId="{E26D66E4-C035-4DC0-8F80-8A065302E7ED}" srcOrd="0" destOrd="0" presId="urn:microsoft.com/office/officeart/2005/8/layout/chevron2"/>
    <dgm:cxn modelId="{A12DA1FB-96A2-443B-965B-A49FDDECA6DB}" srcId="{DE7F8B60-A5DA-4CAC-A3B4-06830307E3C1}" destId="{AB6F18AE-4C85-4075-B0A6-558340553381}" srcOrd="0" destOrd="0" parTransId="{8874863B-B78F-41D0-AA84-CA463B32706B}" sibTransId="{C32DC5D2-AFB8-49AC-8F90-20E38C27B5FC}"/>
    <dgm:cxn modelId="{15643AFF-5E6B-4AAE-9FE4-257B534CD8C7}" srcId="{0465D774-1E7D-4534-9C8D-194B7C676D6A}" destId="{CA8F86A7-E016-449F-89A5-7DD688BF15DC}" srcOrd="0" destOrd="0" parTransId="{6494AEE5-B3F6-4286-B4E7-3F9991FB47C4}" sibTransId="{845DD869-65F8-4A41-AFDF-94754E50C99E}"/>
    <dgm:cxn modelId="{4541931F-5868-43AD-A923-38D2D33ABD07}" type="presParOf" srcId="{9419128B-19D2-40FA-9328-99E09FC5A899}" destId="{1ABCB7C2-DFDA-4A71-874E-F51B2605CD60}" srcOrd="0" destOrd="0" presId="urn:microsoft.com/office/officeart/2005/8/layout/chevron2"/>
    <dgm:cxn modelId="{ECE6EBA4-70A0-4FA9-B3C2-12312DE31624}" type="presParOf" srcId="{1ABCB7C2-DFDA-4A71-874E-F51B2605CD60}" destId="{4B4D24EF-C3CF-4EC8-A779-670CF8D5E15C}" srcOrd="0" destOrd="0" presId="urn:microsoft.com/office/officeart/2005/8/layout/chevron2"/>
    <dgm:cxn modelId="{84FD3121-82A2-4A47-B334-544D49EE04BE}" type="presParOf" srcId="{1ABCB7C2-DFDA-4A71-874E-F51B2605CD60}" destId="{33F2E6FB-5794-45A7-906F-4FCED95F794B}" srcOrd="1" destOrd="0" presId="urn:microsoft.com/office/officeart/2005/8/layout/chevron2"/>
    <dgm:cxn modelId="{6E1F785A-9098-472A-9FD4-0DE83BB454F7}" type="presParOf" srcId="{9419128B-19D2-40FA-9328-99E09FC5A899}" destId="{6F2C285E-029B-4118-8A2D-8887A6B4B157}" srcOrd="1" destOrd="0" presId="urn:microsoft.com/office/officeart/2005/8/layout/chevron2"/>
    <dgm:cxn modelId="{429380AE-4B37-4517-AECA-09E6EE46B09C}" type="presParOf" srcId="{9419128B-19D2-40FA-9328-99E09FC5A899}" destId="{64CD40A8-AF65-4AFD-B832-3A8754060CEF}" srcOrd="2" destOrd="0" presId="urn:microsoft.com/office/officeart/2005/8/layout/chevron2"/>
    <dgm:cxn modelId="{925446D5-3909-4CDD-856F-6A92576CB233}" type="presParOf" srcId="{64CD40A8-AF65-4AFD-B832-3A8754060CEF}" destId="{2B36BCA1-04A4-4906-971D-DA34780FE654}" srcOrd="0" destOrd="0" presId="urn:microsoft.com/office/officeart/2005/8/layout/chevron2"/>
    <dgm:cxn modelId="{1226B47D-72D5-4149-A521-9B956AECF9BA}" type="presParOf" srcId="{64CD40A8-AF65-4AFD-B832-3A8754060CEF}" destId="{E26D66E4-C035-4DC0-8F80-8A065302E7ED}" srcOrd="1" destOrd="0" presId="urn:microsoft.com/office/officeart/2005/8/layout/chevron2"/>
    <dgm:cxn modelId="{623FCA03-8CA3-441C-B12E-BCF755C51B6D}" type="presParOf" srcId="{9419128B-19D2-40FA-9328-99E09FC5A899}" destId="{B81DB984-2553-4AD6-8BA3-1E3AE7BC2A50}" srcOrd="3" destOrd="0" presId="urn:microsoft.com/office/officeart/2005/8/layout/chevron2"/>
    <dgm:cxn modelId="{29E7FCDB-FD88-4A13-BE47-C3E8385103EA}" type="presParOf" srcId="{9419128B-19D2-40FA-9328-99E09FC5A899}" destId="{514F857A-5CD6-43F1-9B97-CE28EA9370E2}" srcOrd="4" destOrd="0" presId="urn:microsoft.com/office/officeart/2005/8/layout/chevron2"/>
    <dgm:cxn modelId="{A4DBA947-301D-4E99-BB7E-921FB0348B87}" type="presParOf" srcId="{514F857A-5CD6-43F1-9B97-CE28EA9370E2}" destId="{BF0B8EF8-83B4-49D7-A6DC-9812D78F6767}" srcOrd="0" destOrd="0" presId="urn:microsoft.com/office/officeart/2005/8/layout/chevron2"/>
    <dgm:cxn modelId="{05B0D79A-A727-4D17-A58A-670045100F84}" type="presParOf" srcId="{514F857A-5CD6-43F1-9B97-CE28EA9370E2}" destId="{F4F31582-AA1B-46E9-A222-A2F44F224FA2}" srcOrd="1" destOrd="0" presId="urn:microsoft.com/office/officeart/2005/8/layout/chevron2"/>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4D24EF-C3CF-4EC8-A779-670CF8D5E15C}">
      <dsp:nvSpPr>
        <dsp:cNvPr id="0" name=""/>
        <dsp:cNvSpPr/>
      </dsp:nvSpPr>
      <dsp:spPr>
        <a:xfrm rot="5400000">
          <a:off x="-165484" y="166201"/>
          <a:ext cx="1103230" cy="772261"/>
        </a:xfrm>
        <a:prstGeom prst="chevron">
          <a:avLst/>
        </a:prstGeom>
        <a:solidFill>
          <a:srgbClr val="466F73"/>
        </a:solidFill>
        <a:ln w="25400" cap="flat" cmpd="sng" algn="ctr">
          <a:solidFill>
            <a:srgbClr val="466F7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mn-lt"/>
            </a:rPr>
            <a:t>PGY1</a:t>
          </a:r>
        </a:p>
      </dsp:txBody>
      <dsp:txXfrm rot="-5400000">
        <a:off x="1" y="386848"/>
        <a:ext cx="772261" cy="330969"/>
      </dsp:txXfrm>
    </dsp:sp>
    <dsp:sp modelId="{33F2E6FB-5794-45A7-906F-4FCED95F794B}">
      <dsp:nvSpPr>
        <dsp:cNvPr id="0" name=""/>
        <dsp:cNvSpPr/>
      </dsp:nvSpPr>
      <dsp:spPr>
        <a:xfrm rot="5400000">
          <a:off x="3037480" y="-2264502"/>
          <a:ext cx="717099" cy="5247538"/>
        </a:xfrm>
        <a:prstGeom prst="round2SameRect">
          <a:avLst/>
        </a:prstGeom>
        <a:noFill/>
        <a:ln w="25400" cap="flat" cmpd="sng" algn="ctr">
          <a:solidFill>
            <a:srgbClr val="466F73"/>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mn-lt"/>
            </a:rPr>
            <a:t>Quality Improvement</a:t>
          </a:r>
        </a:p>
      </dsp:txBody>
      <dsp:txXfrm rot="-5400000">
        <a:off x="772261" y="35723"/>
        <a:ext cx="5212532" cy="647087"/>
      </dsp:txXfrm>
    </dsp:sp>
    <dsp:sp modelId="{2B36BCA1-04A4-4906-971D-DA34780FE654}">
      <dsp:nvSpPr>
        <dsp:cNvPr id="0" name=""/>
        <dsp:cNvSpPr/>
      </dsp:nvSpPr>
      <dsp:spPr>
        <a:xfrm rot="5400000">
          <a:off x="-165484" y="1065936"/>
          <a:ext cx="1103230" cy="772261"/>
        </a:xfrm>
        <a:prstGeom prst="chevron">
          <a:avLst/>
        </a:prstGeom>
        <a:solidFill>
          <a:srgbClr val="524343"/>
        </a:solidFill>
        <a:ln w="25400" cap="flat" cmpd="sng" algn="ctr">
          <a:solidFill>
            <a:srgbClr val="524343"/>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mn-lt"/>
            </a:rPr>
            <a:t>PGY2</a:t>
          </a:r>
        </a:p>
      </dsp:txBody>
      <dsp:txXfrm rot="-5400000">
        <a:off x="1" y="1286583"/>
        <a:ext cx="772261" cy="330969"/>
      </dsp:txXfrm>
    </dsp:sp>
    <dsp:sp modelId="{E26D66E4-C035-4DC0-8F80-8A065302E7ED}">
      <dsp:nvSpPr>
        <dsp:cNvPr id="0" name=""/>
        <dsp:cNvSpPr/>
      </dsp:nvSpPr>
      <dsp:spPr>
        <a:xfrm rot="5400000">
          <a:off x="3037480" y="-1364767"/>
          <a:ext cx="717099" cy="5247538"/>
        </a:xfrm>
        <a:prstGeom prst="round2SameRect">
          <a:avLst/>
        </a:prstGeom>
        <a:solidFill>
          <a:schemeClr val="lt1">
            <a:alpha val="90000"/>
            <a:hueOff val="0"/>
            <a:satOff val="0"/>
            <a:lumOff val="0"/>
            <a:alphaOff val="0"/>
          </a:schemeClr>
        </a:solidFill>
        <a:ln w="25400" cap="flat" cmpd="sng" algn="ctr">
          <a:solidFill>
            <a:srgbClr val="524343"/>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mn-lt"/>
            </a:rPr>
            <a:t>Patient Safety (Root Cause Analysis) and Error Disclosure</a:t>
          </a:r>
        </a:p>
      </dsp:txBody>
      <dsp:txXfrm rot="-5400000">
        <a:off x="772261" y="935458"/>
        <a:ext cx="5212532" cy="647087"/>
      </dsp:txXfrm>
    </dsp:sp>
    <dsp:sp modelId="{BF0B8EF8-83B4-49D7-A6DC-9812D78F6767}">
      <dsp:nvSpPr>
        <dsp:cNvPr id="0" name=""/>
        <dsp:cNvSpPr/>
      </dsp:nvSpPr>
      <dsp:spPr>
        <a:xfrm rot="5400000">
          <a:off x="-165484" y="1965671"/>
          <a:ext cx="1103230" cy="772261"/>
        </a:xfrm>
        <a:prstGeom prst="chevron">
          <a:avLst/>
        </a:prstGeom>
        <a:solidFill>
          <a:srgbClr val="98413A"/>
        </a:solidFill>
        <a:ln w="25400" cap="flat" cmpd="sng" algn="ctr">
          <a:solidFill>
            <a:srgbClr val="98413A"/>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mn-lt"/>
            </a:rPr>
            <a:t>PGY3</a:t>
          </a:r>
        </a:p>
      </dsp:txBody>
      <dsp:txXfrm rot="-5400000">
        <a:off x="1" y="2186318"/>
        <a:ext cx="772261" cy="330969"/>
      </dsp:txXfrm>
    </dsp:sp>
    <dsp:sp modelId="{F4F31582-AA1B-46E9-A222-A2F44F224FA2}">
      <dsp:nvSpPr>
        <dsp:cNvPr id="0" name=""/>
        <dsp:cNvSpPr/>
      </dsp:nvSpPr>
      <dsp:spPr>
        <a:xfrm rot="5400000">
          <a:off x="3037480" y="-465032"/>
          <a:ext cx="717099" cy="5247538"/>
        </a:xfrm>
        <a:prstGeom prst="round2SameRect">
          <a:avLst/>
        </a:prstGeom>
        <a:solidFill>
          <a:schemeClr val="lt1">
            <a:alpha val="90000"/>
            <a:hueOff val="0"/>
            <a:satOff val="0"/>
            <a:lumOff val="0"/>
            <a:alphaOff val="0"/>
          </a:schemeClr>
        </a:solidFill>
        <a:ln w="25400" cap="flat" cmpd="sng" algn="ctr">
          <a:solidFill>
            <a:srgbClr val="98413A"/>
          </a:solidFill>
          <a:prstDash val="solid"/>
        </a:ln>
        <a:effectLst/>
      </dsp:spPr>
      <dsp:style>
        <a:lnRef idx="2">
          <a:scrgbClr r="0" g="0" b="0"/>
        </a:lnRef>
        <a:fillRef idx="1">
          <a:scrgbClr r="0" g="0" b="0"/>
        </a:fillRef>
        <a:effectRef idx="0">
          <a:scrgbClr r="0" g="0" b="0"/>
        </a:effectRef>
        <a:fontRef idx="minor"/>
      </dsp:style>
      <dsp:txBody>
        <a:bodyPr spcFirstLastPara="0" vert="horz" wrap="square" lIns="113792" tIns="10160" rIns="10160" bIns="10160" numCol="1" spcCol="1270" anchor="ctr" anchorCtr="0">
          <a:noAutofit/>
        </a:bodyPr>
        <a:lstStyle/>
        <a:p>
          <a:pPr marL="171450" lvl="1" indent="-171450" algn="l" defTabSz="711200">
            <a:lnSpc>
              <a:spcPct val="90000"/>
            </a:lnSpc>
            <a:spcBef>
              <a:spcPct val="0"/>
            </a:spcBef>
            <a:spcAft>
              <a:spcPct val="15000"/>
            </a:spcAft>
            <a:buChar char="•"/>
          </a:pPr>
          <a:r>
            <a:rPr lang="en-US" sz="1600" kern="1200">
              <a:latin typeface="+mn-lt"/>
            </a:rPr>
            <a:t>High Value Care</a:t>
          </a:r>
        </a:p>
      </dsp:txBody>
      <dsp:txXfrm rot="-5400000">
        <a:off x="772261" y="1835193"/>
        <a:ext cx="5212532" cy="64708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0011AC-482A-48ED-8010-E56DA8772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2085</Words>
  <Characters>13304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Syllabus</vt:lpstr>
    </vt:vector>
  </TitlesOfParts>
  <Company>Fletcher Allen Health Care</Company>
  <LinksUpToDate>false</LinksUpToDate>
  <CharactersWithSpaces>15359</CharactersWithSpaces>
  <SharedDoc>false</SharedDoc>
  <HLinks>
    <vt:vector size="84" baseType="variant">
      <vt:variant>
        <vt:i4>7405628</vt:i4>
      </vt:variant>
      <vt:variant>
        <vt:i4>36</vt:i4>
      </vt:variant>
      <vt:variant>
        <vt:i4>0</vt:i4>
      </vt:variant>
      <vt:variant>
        <vt:i4>5</vt:i4>
      </vt:variant>
      <vt:variant>
        <vt:lpwstr>http://www.uvm.edu/academics/catalogue2010-11/?Page=allpolicies.php&amp;SM=policymenu.html&amp;policy=Examinations</vt:lpwstr>
      </vt:variant>
      <vt:variant>
        <vt:lpwstr/>
      </vt:variant>
      <vt:variant>
        <vt:i4>6226005</vt:i4>
      </vt:variant>
      <vt:variant>
        <vt:i4>33</vt:i4>
      </vt:variant>
      <vt:variant>
        <vt:i4>0</vt:i4>
      </vt:variant>
      <vt:variant>
        <vt:i4>5</vt:i4>
      </vt:variant>
      <vt:variant>
        <vt:lpwstr>http://www.uvm.edu/~uvmppg/ppg/student/ferpa.pdf</vt:lpwstr>
      </vt:variant>
      <vt:variant>
        <vt:lpwstr/>
      </vt:variant>
      <vt:variant>
        <vt:i4>3604537</vt:i4>
      </vt:variant>
      <vt:variant>
        <vt:i4>30</vt:i4>
      </vt:variant>
      <vt:variant>
        <vt:i4>0</vt:i4>
      </vt:variant>
      <vt:variant>
        <vt:i4>5</vt:i4>
      </vt:variant>
      <vt:variant>
        <vt:lpwstr>http://www.uvm.edu/~uvmppg/ppg/student/studentcode.pdf</vt:lpwstr>
      </vt:variant>
      <vt:variant>
        <vt:lpwstr/>
      </vt:variant>
      <vt:variant>
        <vt:i4>2424959</vt:i4>
      </vt:variant>
      <vt:variant>
        <vt:i4>27</vt:i4>
      </vt:variant>
      <vt:variant>
        <vt:i4>0</vt:i4>
      </vt:variant>
      <vt:variant>
        <vt:i4>5</vt:i4>
      </vt:variant>
      <vt:variant>
        <vt:lpwstr>http://www.uvm.edu/academics/catalogue</vt:lpwstr>
      </vt:variant>
      <vt:variant>
        <vt:lpwstr/>
      </vt:variant>
      <vt:variant>
        <vt:i4>7077999</vt:i4>
      </vt:variant>
      <vt:variant>
        <vt:i4>24</vt:i4>
      </vt:variant>
      <vt:variant>
        <vt:i4>0</vt:i4>
      </vt:variant>
      <vt:variant>
        <vt:i4>5</vt:i4>
      </vt:variant>
      <vt:variant>
        <vt:lpwstr>http://www.uvm.edu/~uvmppg/ppg/student/gradeappeals.pdf</vt:lpwstr>
      </vt:variant>
      <vt:variant>
        <vt:lpwstr/>
      </vt:variant>
      <vt:variant>
        <vt:i4>4194378</vt:i4>
      </vt:variant>
      <vt:variant>
        <vt:i4>21</vt:i4>
      </vt:variant>
      <vt:variant>
        <vt:i4>0</vt:i4>
      </vt:variant>
      <vt:variant>
        <vt:i4>5</vt:i4>
      </vt:variant>
      <vt:variant>
        <vt:lpwstr>http://www.uvm.edu/~uvmppg/ppg/student/acadintegrity.pdf</vt:lpwstr>
      </vt:variant>
      <vt:variant>
        <vt:lpwstr/>
      </vt:variant>
      <vt:variant>
        <vt:i4>1769483</vt:i4>
      </vt:variant>
      <vt:variant>
        <vt:i4>18</vt:i4>
      </vt:variant>
      <vt:variant>
        <vt:i4>0</vt:i4>
      </vt:variant>
      <vt:variant>
        <vt:i4>5</vt:i4>
      </vt:variant>
      <vt:variant>
        <vt:lpwstr>http://www.uvm.edu/~uvmppg/ppg/student/disability.pdf</vt:lpwstr>
      </vt:variant>
      <vt:variant>
        <vt:lpwstr/>
      </vt:variant>
      <vt:variant>
        <vt:i4>5374021</vt:i4>
      </vt:variant>
      <vt:variant>
        <vt:i4>15</vt:i4>
      </vt:variant>
      <vt:variant>
        <vt:i4>0</vt:i4>
      </vt:variant>
      <vt:variant>
        <vt:i4>5</vt:i4>
      </vt:variant>
      <vt:variant>
        <vt:lpwstr>http://www.uvm.edu/access</vt:lpwstr>
      </vt:variant>
      <vt:variant>
        <vt:lpwstr/>
      </vt:variant>
      <vt:variant>
        <vt:i4>7274562</vt:i4>
      </vt:variant>
      <vt:variant>
        <vt:i4>12</vt:i4>
      </vt:variant>
      <vt:variant>
        <vt:i4>0</vt:i4>
      </vt:variant>
      <vt:variant>
        <vt:i4>5</vt:i4>
      </vt:variant>
      <vt:variant>
        <vt:lpwstr>mailto:access@uvm.edu</vt:lpwstr>
      </vt:variant>
      <vt:variant>
        <vt:lpwstr/>
      </vt:variant>
      <vt:variant>
        <vt:i4>4194378</vt:i4>
      </vt:variant>
      <vt:variant>
        <vt:i4>9</vt:i4>
      </vt:variant>
      <vt:variant>
        <vt:i4>0</vt:i4>
      </vt:variant>
      <vt:variant>
        <vt:i4>5</vt:i4>
      </vt:variant>
      <vt:variant>
        <vt:lpwstr>http://www.uvm.edu/~uvmppg/ppg/student/acadintegrity.pdf</vt:lpwstr>
      </vt:variant>
      <vt:variant>
        <vt:lpwstr/>
      </vt:variant>
      <vt:variant>
        <vt:i4>8060976</vt:i4>
      </vt:variant>
      <vt:variant>
        <vt:i4>6</vt:i4>
      </vt:variant>
      <vt:variant>
        <vt:i4>0</vt:i4>
      </vt:variant>
      <vt:variant>
        <vt:i4>5</vt:i4>
      </vt:variant>
      <vt:variant>
        <vt:lpwstr>https://bb.uvm.edu/</vt:lpwstr>
      </vt:variant>
      <vt:variant>
        <vt:lpwstr/>
      </vt:variant>
      <vt:variant>
        <vt:i4>4980803</vt:i4>
      </vt:variant>
      <vt:variant>
        <vt:i4>3</vt:i4>
      </vt:variant>
      <vt:variant>
        <vt:i4>0</vt:i4>
      </vt:variant>
      <vt:variant>
        <vt:i4>5</vt:i4>
      </vt:variant>
      <vt:variant>
        <vt:lpwstr>http://grants.nih.gov/grants/glossary.htm</vt:lpwstr>
      </vt:variant>
      <vt:variant>
        <vt:lpwstr/>
      </vt:variant>
      <vt:variant>
        <vt:i4>3866700</vt:i4>
      </vt:variant>
      <vt:variant>
        <vt:i4>0</vt:i4>
      </vt:variant>
      <vt:variant>
        <vt:i4>0</vt:i4>
      </vt:variant>
      <vt:variant>
        <vt:i4>5</vt:i4>
      </vt:variant>
      <vt:variant>
        <vt:lpwstr>mailto:Amanda.Kennedy@uvm.edu</vt:lpwstr>
      </vt:variant>
      <vt:variant>
        <vt:lpwstr/>
      </vt:variant>
      <vt:variant>
        <vt:i4>1179654</vt:i4>
      </vt:variant>
      <vt:variant>
        <vt:i4>-1</vt:i4>
      </vt:variant>
      <vt:variant>
        <vt:i4>1026</vt:i4>
      </vt:variant>
      <vt:variant>
        <vt:i4>1</vt:i4>
      </vt:variant>
      <vt:variant>
        <vt:lpwstr>http://www.uvm.edu/www/images/templates/tower.gif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Ines Berrizbeitia</dc:creator>
  <cp:lastModifiedBy>Hitt, Juvena R.</cp:lastModifiedBy>
  <cp:revision>3</cp:revision>
  <cp:lastPrinted>2017-08-03T18:20:00Z</cp:lastPrinted>
  <dcterms:created xsi:type="dcterms:W3CDTF">2025-03-13T19:27:00Z</dcterms:created>
  <dcterms:modified xsi:type="dcterms:W3CDTF">2025-03-13T19:29:00Z</dcterms:modified>
</cp:coreProperties>
</file>