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9324" w14:textId="04ADE496" w:rsidR="005C508D" w:rsidRDefault="008B2186" w:rsidP="00AC3F4B">
      <w:pPr>
        <w:pStyle w:val="Title"/>
        <w:spacing w:before="0"/>
        <w:ind w:left="0" w:right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F48EEC6" wp14:editId="6E039AEE">
            <wp:simplePos x="0" y="0"/>
            <wp:positionH relativeFrom="column">
              <wp:posOffset>4636135</wp:posOffset>
            </wp:positionH>
            <wp:positionV relativeFrom="paragraph">
              <wp:posOffset>0</wp:posOffset>
            </wp:positionV>
            <wp:extent cx="2051050" cy="389255"/>
            <wp:effectExtent l="0" t="0" r="6350" b="4445"/>
            <wp:wrapSquare wrapText="bothSides"/>
            <wp:docPr id="892495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495733" name="Picture 8924957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17676" w14:textId="77777777" w:rsidR="008B2186" w:rsidRDefault="008B2186" w:rsidP="00A7484A">
      <w:pPr>
        <w:ind w:left="-450" w:right="54"/>
        <w:jc w:val="center"/>
        <w:rPr>
          <w:rFonts w:ascii="Arial" w:hAnsi="Arial" w:cs="Arial"/>
          <w:noProof/>
        </w:rPr>
      </w:pPr>
    </w:p>
    <w:p w14:paraId="335926BE" w14:textId="77777777" w:rsidR="008B2186" w:rsidRDefault="008B2186" w:rsidP="00A7484A">
      <w:pPr>
        <w:ind w:left="-450" w:right="54"/>
        <w:jc w:val="center"/>
        <w:rPr>
          <w:rFonts w:ascii="Arial" w:hAnsi="Arial" w:cs="Arial"/>
          <w:noProof/>
        </w:rPr>
      </w:pPr>
    </w:p>
    <w:p w14:paraId="25690DE3" w14:textId="1115E6B9" w:rsidR="00C91861" w:rsidRDefault="00C91861" w:rsidP="00F72790">
      <w:pPr>
        <w:ind w:left="2160" w:right="54" w:firstLine="7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 wp14:anchorId="6598ECD4" wp14:editId="58FDB85A">
            <wp:extent cx="2914650" cy="4042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34602-MHS-LOGO-Pref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133" cy="40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109E5" w14:textId="77777777" w:rsidR="00C91861" w:rsidRDefault="00C91861" w:rsidP="00F72790">
      <w:pPr>
        <w:ind w:left="2160" w:right="54" w:firstLine="720"/>
        <w:rPr>
          <w:rFonts w:ascii="Garamond" w:hAnsi="Garamond"/>
          <w:b/>
          <w:sz w:val="28"/>
          <w:szCs w:val="28"/>
        </w:rPr>
      </w:pPr>
    </w:p>
    <w:p w14:paraId="22ABCA08" w14:textId="373D0FCB" w:rsidR="00D62116" w:rsidRDefault="00C91861" w:rsidP="008B2186">
      <w:pPr>
        <w:pStyle w:val="Title"/>
        <w:spacing w:before="0"/>
        <w:ind w:left="0" w:right="54"/>
        <w:rPr>
          <w:rFonts w:ascii="Noto Sans" w:hAnsi="Noto Sans" w:cs="Noto Sans"/>
          <w:b/>
          <w:bCs/>
          <w:sz w:val="36"/>
          <w:szCs w:val="36"/>
        </w:rPr>
      </w:pPr>
      <w:r w:rsidRPr="00C91861">
        <w:rPr>
          <w:rFonts w:ascii="Noto Sans" w:hAnsi="Noto Sans" w:cs="Noto Sans"/>
          <w:b/>
          <w:bCs/>
          <w:sz w:val="36"/>
          <w:szCs w:val="36"/>
        </w:rPr>
        <w:t>Institute for Research</w:t>
      </w:r>
    </w:p>
    <w:p w14:paraId="3C93A9C0" w14:textId="07E3FDC6" w:rsidR="00C91861" w:rsidRDefault="00C91861" w:rsidP="008B2186">
      <w:pPr>
        <w:pStyle w:val="Title"/>
        <w:spacing w:before="0"/>
        <w:ind w:left="0" w:right="54"/>
        <w:rPr>
          <w:rFonts w:ascii="Noto Sans" w:hAnsi="Noto Sans" w:cs="Noto Sans"/>
          <w:b/>
          <w:bCs/>
          <w:sz w:val="36"/>
          <w:szCs w:val="36"/>
        </w:rPr>
      </w:pPr>
    </w:p>
    <w:p w14:paraId="55A49EC3" w14:textId="286F987D" w:rsidR="00490165" w:rsidRDefault="00721940" w:rsidP="008B2186">
      <w:pPr>
        <w:pStyle w:val="Title"/>
        <w:spacing w:before="0" w:after="80"/>
        <w:ind w:left="0" w:right="-198"/>
        <w:rPr>
          <w:rFonts w:asciiTheme="minorHAnsi" w:hAnsiTheme="minorHAnsi" w:cstheme="minorHAnsi"/>
          <w:b/>
          <w:bCs/>
          <w:sz w:val="36"/>
          <w:szCs w:val="36"/>
        </w:rPr>
      </w:pPr>
      <w:r w:rsidRPr="008A29CC">
        <w:rPr>
          <w:rFonts w:asciiTheme="minorHAnsi" w:hAnsiTheme="minorHAnsi" w:cstheme="minorHAnsi"/>
          <w:b/>
          <w:bCs/>
          <w:sz w:val="36"/>
          <w:szCs w:val="36"/>
          <w:u w:val="single"/>
        </w:rPr>
        <w:t>Clinical Research</w:t>
      </w:r>
      <w:r w:rsidRPr="008A29CC">
        <w:rPr>
          <w:rFonts w:asciiTheme="minorHAnsi" w:hAnsiTheme="minorHAnsi" w:cstheme="minorHAnsi"/>
          <w:b/>
          <w:bCs/>
          <w:spacing w:val="-4"/>
          <w:sz w:val="36"/>
          <w:szCs w:val="36"/>
          <w:u w:val="single"/>
        </w:rPr>
        <w:t xml:space="preserve"> </w:t>
      </w:r>
      <w:r w:rsidRPr="008A29CC">
        <w:rPr>
          <w:rFonts w:asciiTheme="minorHAnsi" w:hAnsiTheme="minorHAnsi" w:cstheme="minorHAnsi"/>
          <w:b/>
          <w:bCs/>
          <w:sz w:val="36"/>
          <w:szCs w:val="36"/>
          <w:u w:val="single"/>
        </w:rPr>
        <w:t>Scholars</w:t>
      </w:r>
      <w:r w:rsidRPr="008A29CC">
        <w:rPr>
          <w:rFonts w:asciiTheme="minorHAnsi" w:hAnsiTheme="minorHAnsi" w:cstheme="minorHAnsi"/>
          <w:b/>
          <w:bCs/>
          <w:spacing w:val="-3"/>
          <w:sz w:val="36"/>
          <w:szCs w:val="36"/>
          <w:u w:val="single"/>
        </w:rPr>
        <w:t xml:space="preserve"> </w:t>
      </w:r>
      <w:r w:rsidRPr="008A29CC">
        <w:rPr>
          <w:rFonts w:asciiTheme="minorHAnsi" w:hAnsiTheme="minorHAnsi" w:cstheme="minorHAnsi"/>
          <w:b/>
          <w:bCs/>
          <w:sz w:val="36"/>
          <w:szCs w:val="36"/>
          <w:u w:val="single"/>
        </w:rPr>
        <w:t>Program</w:t>
      </w:r>
    </w:p>
    <w:p w14:paraId="2F9C8DDD" w14:textId="08F4B800" w:rsidR="00194900" w:rsidRPr="00490165" w:rsidRDefault="00194900" w:rsidP="008B2186">
      <w:pPr>
        <w:pStyle w:val="Title"/>
        <w:spacing w:before="0"/>
        <w:ind w:left="0" w:right="-198"/>
        <w:rPr>
          <w:rFonts w:asciiTheme="minorHAnsi" w:hAnsiTheme="minorHAnsi" w:cstheme="minorHAnsi"/>
          <w:b/>
          <w:bCs/>
          <w:sz w:val="36"/>
          <w:szCs w:val="36"/>
        </w:rPr>
      </w:pPr>
      <w:r w:rsidRPr="00490165">
        <w:rPr>
          <w:rFonts w:asciiTheme="minorHAnsi" w:hAnsiTheme="minorHAnsi" w:cstheme="minorHAnsi"/>
          <w:sz w:val="28"/>
          <w:szCs w:val="28"/>
        </w:rPr>
        <w:t xml:space="preserve">Call for </w:t>
      </w:r>
      <w:r w:rsidR="006E30F1">
        <w:rPr>
          <w:rFonts w:asciiTheme="minorHAnsi" w:hAnsiTheme="minorHAnsi" w:cstheme="minorHAnsi"/>
          <w:sz w:val="28"/>
          <w:szCs w:val="28"/>
        </w:rPr>
        <w:t>Applications</w:t>
      </w:r>
      <w:r w:rsidRPr="00490165">
        <w:rPr>
          <w:rFonts w:asciiTheme="minorHAnsi" w:hAnsiTheme="minorHAnsi" w:cstheme="minorHAnsi"/>
          <w:sz w:val="28"/>
          <w:szCs w:val="28"/>
        </w:rPr>
        <w:t xml:space="preserve"> for</w:t>
      </w:r>
      <w:r w:rsidR="0069311C" w:rsidRPr="00490165">
        <w:rPr>
          <w:rFonts w:asciiTheme="minorHAnsi" w:hAnsiTheme="minorHAnsi" w:cstheme="minorHAnsi"/>
          <w:sz w:val="28"/>
          <w:szCs w:val="28"/>
        </w:rPr>
        <w:t xml:space="preserve"> </w:t>
      </w:r>
      <w:r w:rsidRPr="00490165">
        <w:rPr>
          <w:rFonts w:asciiTheme="minorHAnsi" w:hAnsiTheme="minorHAnsi" w:cstheme="minorHAnsi"/>
          <w:sz w:val="28"/>
          <w:szCs w:val="28"/>
        </w:rPr>
        <w:t>202</w:t>
      </w:r>
      <w:r w:rsidR="000225B0">
        <w:rPr>
          <w:rFonts w:asciiTheme="minorHAnsi" w:hAnsiTheme="minorHAnsi" w:cstheme="minorHAnsi"/>
          <w:sz w:val="28"/>
          <w:szCs w:val="28"/>
        </w:rPr>
        <w:t>5</w:t>
      </w:r>
      <w:r w:rsidRPr="00490165">
        <w:rPr>
          <w:rFonts w:asciiTheme="minorHAnsi" w:hAnsiTheme="minorHAnsi" w:cstheme="minorHAnsi"/>
          <w:sz w:val="28"/>
          <w:szCs w:val="28"/>
        </w:rPr>
        <w:t>-202</w:t>
      </w:r>
      <w:r w:rsidR="000225B0">
        <w:rPr>
          <w:rFonts w:asciiTheme="minorHAnsi" w:hAnsiTheme="minorHAnsi" w:cstheme="minorHAnsi"/>
          <w:sz w:val="28"/>
          <w:szCs w:val="28"/>
        </w:rPr>
        <w:t>6</w:t>
      </w:r>
    </w:p>
    <w:p w14:paraId="2D0E4779" w14:textId="491BD19A" w:rsidR="0069311C" w:rsidRDefault="0069311C" w:rsidP="008B2186">
      <w:pPr>
        <w:pStyle w:val="Title"/>
        <w:spacing w:before="0"/>
        <w:ind w:left="-360" w:right="-198"/>
        <w:rPr>
          <w:rFonts w:asciiTheme="minorHAnsi" w:hAnsiTheme="minorHAnsi" w:cstheme="minorHAnsi"/>
          <w:b/>
          <w:bCs/>
          <w:sz w:val="28"/>
          <w:szCs w:val="28"/>
        </w:rPr>
      </w:pPr>
    </w:p>
    <w:p w14:paraId="37522DC0" w14:textId="7BDEEF32" w:rsidR="00194900" w:rsidRPr="00194900" w:rsidRDefault="00932548" w:rsidP="008B2186">
      <w:pPr>
        <w:pStyle w:val="Title"/>
        <w:spacing w:before="0"/>
        <w:ind w:left="0" w:right="54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S</w:t>
      </w:r>
      <w:r w:rsidR="00194900" w:rsidRPr="00194900">
        <w:rPr>
          <w:rFonts w:asciiTheme="minorHAnsi" w:hAnsiTheme="minorHAnsi" w:cstheme="minorHAnsi"/>
          <w:i/>
          <w:iCs/>
          <w:sz w:val="24"/>
          <w:szCs w:val="24"/>
        </w:rPr>
        <w:t>ponsored by</w:t>
      </w:r>
    </w:p>
    <w:p w14:paraId="2C4D5E3D" w14:textId="207D7DE8" w:rsidR="00932548" w:rsidRDefault="00932548" w:rsidP="008B2186">
      <w:pPr>
        <w:pStyle w:val="Title"/>
        <w:spacing w:before="0"/>
        <w:ind w:left="0" w:right="54"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Professional Development Core</w:t>
      </w:r>
    </w:p>
    <w:p w14:paraId="10F0676D" w14:textId="0953ED0D" w:rsidR="00B137C8" w:rsidRDefault="00B137C8" w:rsidP="008B2186">
      <w:pPr>
        <w:pStyle w:val="Title"/>
        <w:spacing w:before="0"/>
        <w:ind w:left="0" w:right="54" w:firstLine="720"/>
        <w:rPr>
          <w:noProof/>
          <w:sz w:val="22"/>
          <w:szCs w:val="22"/>
        </w:rPr>
      </w:pPr>
      <w:r w:rsidRPr="00194900">
        <w:rPr>
          <w:rFonts w:asciiTheme="minorHAnsi" w:hAnsiTheme="minorHAnsi" w:cstheme="minorHAnsi"/>
          <w:sz w:val="24"/>
          <w:szCs w:val="24"/>
        </w:rPr>
        <w:t>Northern New England Clinical and Translational Research Network</w:t>
      </w:r>
    </w:p>
    <w:p w14:paraId="70276A9C" w14:textId="77777777" w:rsidR="0069311C" w:rsidRDefault="0069311C" w:rsidP="008B2186">
      <w:pPr>
        <w:pStyle w:val="Title"/>
        <w:spacing w:before="0"/>
        <w:ind w:left="0" w:right="54"/>
        <w:rPr>
          <w:noProof/>
          <w:sz w:val="22"/>
          <w:szCs w:val="22"/>
        </w:rPr>
      </w:pPr>
    </w:p>
    <w:p w14:paraId="1CAAD879" w14:textId="3ACF2842" w:rsidR="0069311C" w:rsidRPr="00AC3F4B" w:rsidRDefault="0069311C" w:rsidP="008B2186">
      <w:pPr>
        <w:pStyle w:val="Title"/>
        <w:spacing w:before="0"/>
        <w:ind w:left="0" w:right="54"/>
        <w:rPr>
          <w:i/>
          <w:iCs/>
          <w:noProof/>
          <w:color w:val="000000" w:themeColor="text1"/>
          <w:sz w:val="22"/>
          <w:szCs w:val="22"/>
        </w:rPr>
      </w:pPr>
      <w:r>
        <w:rPr>
          <w:i/>
          <w:iCs/>
          <w:noProof/>
          <w:sz w:val="22"/>
          <w:szCs w:val="22"/>
        </w:rPr>
        <w:t xml:space="preserve">Key dates: Letter of Intent </w:t>
      </w:r>
      <w:r w:rsidRPr="00AC3F4B">
        <w:rPr>
          <w:i/>
          <w:iCs/>
          <w:noProof/>
          <w:color w:val="000000" w:themeColor="text1"/>
          <w:sz w:val="22"/>
          <w:szCs w:val="22"/>
        </w:rPr>
        <w:t xml:space="preserve">due </w:t>
      </w:r>
      <w:r w:rsidR="00196486">
        <w:rPr>
          <w:i/>
          <w:iCs/>
          <w:noProof/>
          <w:color w:val="000000" w:themeColor="text1"/>
          <w:sz w:val="22"/>
          <w:szCs w:val="22"/>
        </w:rPr>
        <w:t>April</w:t>
      </w:r>
      <w:r w:rsidR="000225B0">
        <w:rPr>
          <w:i/>
          <w:iCs/>
          <w:noProof/>
          <w:color w:val="000000" w:themeColor="text1"/>
          <w:sz w:val="22"/>
          <w:szCs w:val="22"/>
        </w:rPr>
        <w:t xml:space="preserve"> 30,</w:t>
      </w:r>
      <w:r w:rsidRPr="00AC3F4B">
        <w:rPr>
          <w:i/>
          <w:iCs/>
          <w:noProof/>
          <w:color w:val="000000" w:themeColor="text1"/>
          <w:sz w:val="22"/>
          <w:szCs w:val="22"/>
        </w:rPr>
        <w:t xml:space="preserve"> 202</w:t>
      </w:r>
      <w:r w:rsidR="000225B0">
        <w:rPr>
          <w:i/>
          <w:iCs/>
          <w:noProof/>
          <w:color w:val="000000" w:themeColor="text1"/>
          <w:sz w:val="22"/>
          <w:szCs w:val="22"/>
        </w:rPr>
        <w:t>5</w:t>
      </w:r>
    </w:p>
    <w:p w14:paraId="4346DBA7" w14:textId="0C8C658D" w:rsidR="0069311C" w:rsidRPr="00AC3F4B" w:rsidRDefault="00D62116" w:rsidP="008B2186">
      <w:pPr>
        <w:pStyle w:val="Title"/>
        <w:spacing w:before="0"/>
        <w:ind w:left="0" w:right="54"/>
        <w:rPr>
          <w:i/>
          <w:iCs/>
          <w:noProof/>
          <w:color w:val="000000" w:themeColor="text1"/>
          <w:sz w:val="22"/>
          <w:szCs w:val="22"/>
        </w:rPr>
      </w:pPr>
      <w:r w:rsidRPr="00AC3F4B">
        <w:rPr>
          <w:i/>
          <w:iCs/>
          <w:noProof/>
          <w:color w:val="000000" w:themeColor="text1"/>
          <w:sz w:val="22"/>
          <w:szCs w:val="22"/>
        </w:rPr>
        <w:t>Invitations for full proposal announced</w:t>
      </w:r>
      <w:r w:rsidR="000225B0">
        <w:rPr>
          <w:i/>
          <w:iCs/>
          <w:noProof/>
          <w:color w:val="000000" w:themeColor="text1"/>
          <w:sz w:val="22"/>
          <w:szCs w:val="22"/>
        </w:rPr>
        <w:t xml:space="preserve"> </w:t>
      </w:r>
      <w:r w:rsidR="00196486">
        <w:rPr>
          <w:i/>
          <w:iCs/>
          <w:noProof/>
          <w:color w:val="000000" w:themeColor="text1"/>
          <w:sz w:val="22"/>
          <w:szCs w:val="22"/>
        </w:rPr>
        <w:t>May</w:t>
      </w:r>
      <w:r w:rsidR="000225B0">
        <w:rPr>
          <w:i/>
          <w:iCs/>
          <w:noProof/>
          <w:color w:val="000000" w:themeColor="text1"/>
          <w:sz w:val="22"/>
          <w:szCs w:val="22"/>
        </w:rPr>
        <w:t xml:space="preserve"> </w:t>
      </w:r>
      <w:r w:rsidR="00932548">
        <w:rPr>
          <w:i/>
          <w:iCs/>
          <w:noProof/>
          <w:color w:val="000000" w:themeColor="text1"/>
          <w:sz w:val="22"/>
          <w:szCs w:val="22"/>
        </w:rPr>
        <w:t>30</w:t>
      </w:r>
      <w:r w:rsidRPr="00AC3F4B">
        <w:rPr>
          <w:i/>
          <w:iCs/>
          <w:noProof/>
          <w:color w:val="000000" w:themeColor="text1"/>
          <w:sz w:val="22"/>
          <w:szCs w:val="22"/>
        </w:rPr>
        <w:t>, 202</w:t>
      </w:r>
      <w:r w:rsidR="000225B0">
        <w:rPr>
          <w:i/>
          <w:iCs/>
          <w:noProof/>
          <w:color w:val="000000" w:themeColor="text1"/>
          <w:sz w:val="22"/>
          <w:szCs w:val="22"/>
        </w:rPr>
        <w:t>5</w:t>
      </w:r>
    </w:p>
    <w:p w14:paraId="3C106167" w14:textId="2D7D5C3A" w:rsidR="00D62116" w:rsidRPr="00AC3F4B" w:rsidRDefault="00D62116" w:rsidP="008B2186">
      <w:pPr>
        <w:pStyle w:val="Title"/>
        <w:spacing w:before="0"/>
        <w:ind w:left="0" w:right="54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C3F4B">
        <w:rPr>
          <w:i/>
          <w:iCs/>
          <w:noProof/>
          <w:color w:val="000000" w:themeColor="text1"/>
          <w:sz w:val="22"/>
          <w:szCs w:val="22"/>
        </w:rPr>
        <w:t xml:space="preserve">Full proposals due </w:t>
      </w:r>
      <w:r w:rsidR="00196486">
        <w:rPr>
          <w:i/>
          <w:iCs/>
          <w:noProof/>
          <w:color w:val="000000" w:themeColor="text1"/>
          <w:sz w:val="22"/>
          <w:szCs w:val="22"/>
        </w:rPr>
        <w:t>July</w:t>
      </w:r>
      <w:r w:rsidR="000225B0">
        <w:rPr>
          <w:i/>
          <w:iCs/>
          <w:noProof/>
          <w:color w:val="000000" w:themeColor="text1"/>
          <w:sz w:val="22"/>
          <w:szCs w:val="22"/>
        </w:rPr>
        <w:t xml:space="preserve"> </w:t>
      </w:r>
      <w:r w:rsidR="00932548">
        <w:rPr>
          <w:i/>
          <w:iCs/>
          <w:noProof/>
          <w:color w:val="000000" w:themeColor="text1"/>
          <w:sz w:val="22"/>
          <w:szCs w:val="22"/>
        </w:rPr>
        <w:t>30</w:t>
      </w:r>
      <w:r w:rsidRPr="00AC3F4B">
        <w:rPr>
          <w:i/>
          <w:iCs/>
          <w:noProof/>
          <w:color w:val="000000" w:themeColor="text1"/>
          <w:sz w:val="22"/>
          <w:szCs w:val="22"/>
        </w:rPr>
        <w:t>, 202</w:t>
      </w:r>
      <w:r w:rsidR="000225B0">
        <w:rPr>
          <w:i/>
          <w:iCs/>
          <w:noProof/>
          <w:color w:val="000000" w:themeColor="text1"/>
          <w:sz w:val="22"/>
          <w:szCs w:val="22"/>
        </w:rPr>
        <w:t>5</w:t>
      </w:r>
    </w:p>
    <w:p w14:paraId="62C7C6F5" w14:textId="77777777" w:rsidR="00721940" w:rsidRPr="00194900" w:rsidRDefault="00721940" w:rsidP="00F07259">
      <w:pPr>
        <w:pStyle w:val="Title"/>
        <w:spacing w:before="0"/>
        <w:ind w:left="0" w:right="54"/>
        <w:jc w:val="left"/>
        <w:rPr>
          <w:rFonts w:asciiTheme="minorHAnsi" w:hAnsiTheme="minorHAnsi" w:cstheme="minorHAnsi"/>
          <w:sz w:val="22"/>
          <w:szCs w:val="22"/>
        </w:rPr>
      </w:pPr>
    </w:p>
    <w:p w14:paraId="35F65899" w14:textId="4A123ECD" w:rsidR="005019B8" w:rsidRDefault="00B75177" w:rsidP="00F25759">
      <w:pPr>
        <w:pStyle w:val="Heading1"/>
        <w:ind w:left="0" w:right="58"/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Purpose. </w:t>
      </w:r>
      <w:r w:rsidR="00194900" w:rsidRPr="005019B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The Northern New England</w:t>
      </w:r>
      <w:r w:rsidR="00194900" w:rsidRPr="005019B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Clinical</w:t>
      </w:r>
      <w:r w:rsidR="00194900" w:rsidRPr="005019B8">
        <w:rPr>
          <w:rFonts w:asciiTheme="minorHAnsi" w:hAnsiTheme="minorHAnsi" w:cstheme="minorHAnsi"/>
          <w:b w:val="0"/>
          <w:bCs w:val="0"/>
          <w:spacing w:val="12"/>
          <w:sz w:val="24"/>
          <w:szCs w:val="24"/>
        </w:rPr>
        <w:t xml:space="preserve"> </w:t>
      </w:r>
      <w:r w:rsidR="00194900" w:rsidRPr="005019B8">
        <w:rPr>
          <w:rFonts w:asciiTheme="minorHAnsi" w:hAnsiTheme="minorHAnsi" w:cstheme="minorHAnsi"/>
          <w:b w:val="0"/>
          <w:bCs w:val="0"/>
          <w:sz w:val="24"/>
          <w:szCs w:val="24"/>
        </w:rPr>
        <w:t>and</w:t>
      </w:r>
      <w:r w:rsidR="00194900" w:rsidRPr="005019B8">
        <w:rPr>
          <w:rFonts w:asciiTheme="minorHAnsi" w:hAnsiTheme="minorHAnsi" w:cstheme="minorHAnsi"/>
          <w:b w:val="0"/>
          <w:bCs w:val="0"/>
          <w:spacing w:val="12"/>
          <w:sz w:val="24"/>
          <w:szCs w:val="24"/>
        </w:rPr>
        <w:t xml:space="preserve"> </w:t>
      </w:r>
      <w:r w:rsidR="00194900" w:rsidRPr="005019B8">
        <w:rPr>
          <w:rFonts w:asciiTheme="minorHAnsi" w:hAnsiTheme="minorHAnsi" w:cstheme="minorHAnsi"/>
          <w:b w:val="0"/>
          <w:bCs w:val="0"/>
          <w:sz w:val="24"/>
          <w:szCs w:val="24"/>
        </w:rPr>
        <w:t>Translational</w:t>
      </w:r>
      <w:r w:rsidR="00194900" w:rsidRPr="005019B8">
        <w:rPr>
          <w:rFonts w:asciiTheme="minorHAnsi" w:hAnsiTheme="minorHAnsi" w:cstheme="minorHAnsi"/>
          <w:b w:val="0"/>
          <w:bCs w:val="0"/>
          <w:spacing w:val="12"/>
          <w:sz w:val="24"/>
          <w:szCs w:val="24"/>
        </w:rPr>
        <w:t xml:space="preserve"> </w:t>
      </w:r>
      <w:r w:rsidR="00194900" w:rsidRPr="005019B8">
        <w:rPr>
          <w:rFonts w:asciiTheme="minorHAnsi" w:hAnsiTheme="minorHAnsi" w:cstheme="minorHAnsi"/>
          <w:b w:val="0"/>
          <w:bCs w:val="0"/>
          <w:sz w:val="24"/>
          <w:szCs w:val="24"/>
        </w:rPr>
        <w:t>Research</w:t>
      </w:r>
      <w:r w:rsidR="00194900" w:rsidRPr="005019B8">
        <w:rPr>
          <w:rFonts w:asciiTheme="minorHAnsi" w:hAnsiTheme="minorHAnsi" w:cstheme="minorHAnsi"/>
          <w:b w:val="0"/>
          <w:bCs w:val="0"/>
          <w:spacing w:val="10"/>
          <w:sz w:val="24"/>
          <w:szCs w:val="24"/>
        </w:rPr>
        <w:t xml:space="preserve"> </w:t>
      </w:r>
      <w:r w:rsidR="00D62116">
        <w:rPr>
          <w:rFonts w:asciiTheme="minorHAnsi" w:hAnsiTheme="minorHAnsi" w:cstheme="minorHAnsi"/>
          <w:b w:val="0"/>
          <w:bCs w:val="0"/>
          <w:spacing w:val="10"/>
          <w:sz w:val="24"/>
          <w:szCs w:val="24"/>
        </w:rPr>
        <w:t xml:space="preserve">Network </w:t>
      </w:r>
      <w:r w:rsidR="00194900" w:rsidRPr="005019B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(NNE-CTR) </w:t>
      </w:r>
      <w:r w:rsidR="0093254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has </w:t>
      </w:r>
      <w:r w:rsidR="00194900" w:rsidRPr="005019B8">
        <w:rPr>
          <w:rFonts w:asciiTheme="minorHAnsi" w:hAnsiTheme="minorHAnsi" w:cstheme="minorHAnsi"/>
          <w:b w:val="0"/>
          <w:bCs w:val="0"/>
          <w:sz w:val="24"/>
          <w:szCs w:val="24"/>
        </w:rPr>
        <w:t>the goal of supporting junior</w:t>
      </w:r>
      <w:r w:rsidR="00194900" w:rsidRPr="005019B8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="00194900" w:rsidRPr="005019B8">
        <w:rPr>
          <w:rFonts w:asciiTheme="minorHAnsi" w:hAnsiTheme="minorHAnsi" w:cstheme="minorHAnsi"/>
          <w:b w:val="0"/>
          <w:bCs w:val="0"/>
          <w:sz w:val="24"/>
          <w:szCs w:val="24"/>
        </w:rPr>
        <w:t>faculty</w:t>
      </w:r>
      <w:r w:rsidR="00194900" w:rsidRPr="005019B8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="00194900" w:rsidRPr="005019B8">
        <w:rPr>
          <w:rFonts w:asciiTheme="minorHAnsi" w:hAnsiTheme="minorHAnsi" w:cstheme="minorHAnsi"/>
          <w:b w:val="0"/>
          <w:bCs w:val="0"/>
          <w:sz w:val="24"/>
          <w:szCs w:val="24"/>
        </w:rPr>
        <w:t>in</w:t>
      </w:r>
      <w:r w:rsidR="00194900" w:rsidRPr="005019B8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="00194900" w:rsidRPr="005019B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becoming independent investigators leading clinical and translational research projects. Our Clinical Research Scholars Program </w:t>
      </w:r>
      <w:r w:rsidR="00D6211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will </w:t>
      </w:r>
      <w:r w:rsidR="00194900" w:rsidRPr="005019B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support junior clinicians </w:t>
      </w:r>
      <w:r w:rsidR="005019B8">
        <w:rPr>
          <w:rFonts w:asciiTheme="minorHAnsi" w:hAnsiTheme="minorHAnsi" w:cstheme="minorHAnsi"/>
          <w:b w:val="0"/>
          <w:bCs w:val="0"/>
          <w:sz w:val="24"/>
          <w:szCs w:val="24"/>
        </w:rPr>
        <w:t>to enable</w:t>
      </w:r>
      <w:r w:rsidR="00D6211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them to </w:t>
      </w:r>
      <w:r w:rsidR="005019B8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>lead rigorous and significant research projects, publish and present their research, and be competitive for research funding. We seek to support clinicians who intend to maintain research efforts as a part of their career</w:t>
      </w:r>
      <w:r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>; this program will support 15% effort at the NIH salary cap</w:t>
      </w:r>
      <w:r w:rsidR="00AC3F4B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 xml:space="preserve"> for one year</w:t>
      </w:r>
      <w:r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>.</w:t>
      </w:r>
      <w:r w:rsidR="005019B8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 xml:space="preserve"> The first round of evaluation is a one</w:t>
      </w:r>
      <w:r w:rsidR="00932548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>-</w:t>
      </w:r>
      <w:r w:rsidR="005019B8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>page letter of intent</w:t>
      </w:r>
      <w:r w:rsidR="00932548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 xml:space="preserve">, a current </w:t>
      </w:r>
      <w:r w:rsidR="005019B8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 xml:space="preserve">biosketch, and </w:t>
      </w:r>
      <w:r w:rsidR="00932548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>a letter of support from the ca</w:t>
      </w:r>
      <w:r w:rsidR="000E6119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>n</w:t>
      </w:r>
      <w:r w:rsidR="00932548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 xml:space="preserve">didate’s department head. </w:t>
      </w:r>
      <w:r w:rsidR="00897910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 xml:space="preserve">The </w:t>
      </w:r>
      <w:r w:rsidR="006E30F1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>application</w:t>
      </w:r>
      <w:r w:rsidR="00897910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 xml:space="preserve"> may describe a research project or </w:t>
      </w:r>
      <w:r w:rsidR="00932548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 xml:space="preserve">may be for time to </w:t>
      </w:r>
      <w:r w:rsidR="00897910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>develop a manuscript or a</w:t>
      </w:r>
      <w:r w:rsidR="00932548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 xml:space="preserve"> </w:t>
      </w:r>
      <w:r w:rsidR="00897910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>research grant proposal.</w:t>
      </w:r>
    </w:p>
    <w:p w14:paraId="1EDC437D" w14:textId="097E4861" w:rsidR="0094697F" w:rsidRPr="005019B8" w:rsidRDefault="0094697F" w:rsidP="00F25759">
      <w:pPr>
        <w:pStyle w:val="Heading2"/>
        <w:ind w:left="0" w:right="54"/>
        <w:rPr>
          <w:rFonts w:asciiTheme="minorHAnsi" w:hAnsiTheme="minorHAnsi" w:cstheme="minorHAnsi"/>
        </w:rPr>
      </w:pPr>
    </w:p>
    <w:p w14:paraId="68C419E5" w14:textId="1B20574C" w:rsidR="00457E23" w:rsidRPr="005019B8" w:rsidRDefault="003145BE" w:rsidP="00F25759">
      <w:pPr>
        <w:pStyle w:val="Heading2"/>
        <w:ind w:left="0" w:right="54"/>
        <w:rPr>
          <w:rFonts w:asciiTheme="minorHAnsi" w:hAnsiTheme="minorHAnsi" w:cstheme="minorHAnsi"/>
        </w:rPr>
      </w:pPr>
      <w:r w:rsidRPr="005019B8">
        <w:rPr>
          <w:rFonts w:asciiTheme="minorHAnsi" w:hAnsiTheme="minorHAnsi" w:cstheme="minorHAnsi"/>
        </w:rPr>
        <w:t>Eligibility</w:t>
      </w:r>
      <w:r w:rsidR="005019B8">
        <w:rPr>
          <w:rFonts w:asciiTheme="minorHAnsi" w:hAnsiTheme="minorHAnsi" w:cstheme="minorHAnsi"/>
        </w:rPr>
        <w:t xml:space="preserve">. </w:t>
      </w:r>
      <w:r w:rsidR="005019B8">
        <w:rPr>
          <w:rFonts w:asciiTheme="minorHAnsi" w:hAnsiTheme="minorHAnsi" w:cstheme="minorHAnsi"/>
          <w:b w:val="0"/>
          <w:bCs w:val="0"/>
        </w:rPr>
        <w:t xml:space="preserve">Candidates must be NNE-CTR members who are MaineHealth </w:t>
      </w:r>
      <w:r w:rsidR="00B137C8" w:rsidRPr="005019B8">
        <w:rPr>
          <w:rFonts w:asciiTheme="minorHAnsi" w:hAnsiTheme="minorHAnsi" w:cstheme="minorHAnsi"/>
          <w:b w:val="0"/>
          <w:bCs w:val="0"/>
        </w:rPr>
        <w:t xml:space="preserve">junior </w:t>
      </w:r>
      <w:r w:rsidRPr="005019B8">
        <w:rPr>
          <w:rFonts w:asciiTheme="minorHAnsi" w:hAnsiTheme="minorHAnsi" w:cstheme="minorHAnsi"/>
          <w:b w:val="0"/>
          <w:bCs w:val="0"/>
        </w:rPr>
        <w:t>faculty</w:t>
      </w:r>
      <w:r w:rsidR="00A5120D">
        <w:rPr>
          <w:rFonts w:asciiTheme="minorHAnsi" w:hAnsiTheme="minorHAnsi" w:cstheme="minorHAnsi"/>
          <w:b w:val="0"/>
          <w:bCs w:val="0"/>
        </w:rPr>
        <w:t xml:space="preserve"> (assistant </w:t>
      </w:r>
      <w:r w:rsidR="00C05BD9">
        <w:rPr>
          <w:rFonts w:asciiTheme="minorHAnsi" w:hAnsiTheme="minorHAnsi" w:cstheme="minorHAnsi"/>
          <w:b w:val="0"/>
          <w:bCs w:val="0"/>
        </w:rPr>
        <w:t xml:space="preserve">professor </w:t>
      </w:r>
      <w:r w:rsidR="00A5120D">
        <w:rPr>
          <w:rFonts w:asciiTheme="minorHAnsi" w:hAnsiTheme="minorHAnsi" w:cstheme="minorHAnsi"/>
          <w:b w:val="0"/>
          <w:bCs w:val="0"/>
        </w:rPr>
        <w:t>or equivalent)</w:t>
      </w:r>
      <w:r w:rsidRPr="005019B8">
        <w:rPr>
          <w:rFonts w:asciiTheme="minorHAnsi" w:hAnsiTheme="minorHAnsi" w:cstheme="minorHAnsi"/>
          <w:b w:val="0"/>
          <w:bCs w:val="0"/>
        </w:rPr>
        <w:t xml:space="preserve"> with clinica</w:t>
      </w:r>
      <w:r w:rsidR="000225B0">
        <w:rPr>
          <w:rFonts w:asciiTheme="minorHAnsi" w:hAnsiTheme="minorHAnsi" w:cstheme="minorHAnsi"/>
          <w:b w:val="0"/>
          <w:bCs w:val="0"/>
        </w:rPr>
        <w:t>l</w:t>
      </w:r>
      <w:r w:rsidRPr="005019B8">
        <w:rPr>
          <w:rFonts w:asciiTheme="minorHAnsi" w:hAnsiTheme="minorHAnsi" w:cstheme="minorHAnsi"/>
          <w:b w:val="0"/>
          <w:bCs w:val="0"/>
        </w:rPr>
        <w:t>l</w:t>
      </w:r>
      <w:r w:rsidR="000225B0">
        <w:rPr>
          <w:rFonts w:asciiTheme="minorHAnsi" w:hAnsiTheme="minorHAnsi" w:cstheme="minorHAnsi"/>
          <w:b w:val="0"/>
          <w:bCs w:val="0"/>
        </w:rPr>
        <w:t xml:space="preserve">y </w:t>
      </w:r>
      <w:r w:rsidRPr="005019B8">
        <w:rPr>
          <w:rFonts w:asciiTheme="minorHAnsi" w:hAnsiTheme="minorHAnsi" w:cstheme="minorHAnsi"/>
          <w:b w:val="0"/>
          <w:bCs w:val="0"/>
        </w:rPr>
        <w:t>relevant degrees (</w:t>
      </w:r>
      <w:r w:rsidR="005019B8">
        <w:rPr>
          <w:rFonts w:asciiTheme="minorHAnsi" w:hAnsiTheme="minorHAnsi" w:cstheme="minorHAnsi"/>
          <w:b w:val="0"/>
          <w:bCs w:val="0"/>
        </w:rPr>
        <w:t xml:space="preserve">e.g., </w:t>
      </w:r>
      <w:r w:rsidRPr="005019B8">
        <w:rPr>
          <w:rFonts w:asciiTheme="minorHAnsi" w:hAnsiTheme="minorHAnsi" w:cstheme="minorHAnsi"/>
          <w:b w:val="0"/>
          <w:bCs w:val="0"/>
        </w:rPr>
        <w:t xml:space="preserve">MD, </w:t>
      </w:r>
      <w:r w:rsidR="005019B8">
        <w:rPr>
          <w:rFonts w:asciiTheme="minorHAnsi" w:hAnsiTheme="minorHAnsi" w:cstheme="minorHAnsi"/>
          <w:b w:val="0"/>
          <w:bCs w:val="0"/>
        </w:rPr>
        <w:t xml:space="preserve">DO, </w:t>
      </w:r>
      <w:r w:rsidRPr="005019B8">
        <w:rPr>
          <w:rFonts w:asciiTheme="minorHAnsi" w:hAnsiTheme="minorHAnsi" w:cstheme="minorHAnsi"/>
          <w:b w:val="0"/>
          <w:bCs w:val="0"/>
        </w:rPr>
        <w:t>PhD, PharmD,</w:t>
      </w:r>
      <w:r w:rsidR="005019B8">
        <w:rPr>
          <w:rFonts w:asciiTheme="minorHAnsi" w:hAnsiTheme="minorHAnsi" w:cstheme="minorHAnsi"/>
          <w:b w:val="0"/>
          <w:bCs w:val="0"/>
        </w:rPr>
        <w:t xml:space="preserve"> ScD,</w:t>
      </w:r>
      <w:r w:rsidRPr="005019B8">
        <w:rPr>
          <w:rFonts w:asciiTheme="minorHAnsi" w:hAnsiTheme="minorHAnsi" w:cstheme="minorHAnsi"/>
          <w:b w:val="0"/>
          <w:bCs w:val="0"/>
        </w:rPr>
        <w:t xml:space="preserve"> </w:t>
      </w:r>
      <w:r w:rsidR="00B75177">
        <w:rPr>
          <w:rFonts w:asciiTheme="minorHAnsi" w:hAnsiTheme="minorHAnsi" w:cstheme="minorHAnsi"/>
          <w:b w:val="0"/>
          <w:bCs w:val="0"/>
        </w:rPr>
        <w:t xml:space="preserve">PsyD, </w:t>
      </w:r>
      <w:r w:rsidR="00DD437B">
        <w:rPr>
          <w:rFonts w:asciiTheme="minorHAnsi" w:hAnsiTheme="minorHAnsi" w:cstheme="minorHAnsi"/>
          <w:b w:val="0"/>
          <w:bCs w:val="0"/>
        </w:rPr>
        <w:t xml:space="preserve">NP, </w:t>
      </w:r>
      <w:r w:rsidRPr="005019B8">
        <w:rPr>
          <w:rFonts w:asciiTheme="minorHAnsi" w:hAnsiTheme="minorHAnsi" w:cstheme="minorHAnsi"/>
          <w:b w:val="0"/>
          <w:bCs w:val="0"/>
        </w:rPr>
        <w:t>RN)</w:t>
      </w:r>
      <w:r w:rsidR="00457E23" w:rsidRPr="005019B8">
        <w:rPr>
          <w:rFonts w:asciiTheme="minorHAnsi" w:hAnsiTheme="minorHAnsi" w:cstheme="minorHAnsi"/>
          <w:b w:val="0"/>
          <w:bCs w:val="0"/>
        </w:rPr>
        <w:t xml:space="preserve">.  </w:t>
      </w:r>
      <w:r w:rsidR="00DD437B">
        <w:rPr>
          <w:rFonts w:asciiTheme="minorHAnsi" w:hAnsiTheme="minorHAnsi" w:cstheme="minorHAnsi"/>
          <w:b w:val="0"/>
          <w:bCs w:val="0"/>
        </w:rPr>
        <w:t>Preference will be given to c</w:t>
      </w:r>
      <w:r w:rsidR="00457E23" w:rsidRPr="005019B8">
        <w:rPr>
          <w:rFonts w:asciiTheme="minorHAnsi" w:hAnsiTheme="minorHAnsi" w:cstheme="minorHAnsi"/>
          <w:b w:val="0"/>
          <w:bCs w:val="0"/>
        </w:rPr>
        <w:t xml:space="preserve">andidates </w:t>
      </w:r>
      <w:r w:rsidR="00DD437B">
        <w:rPr>
          <w:rFonts w:asciiTheme="minorHAnsi" w:hAnsiTheme="minorHAnsi" w:cstheme="minorHAnsi"/>
          <w:b w:val="0"/>
          <w:bCs w:val="0"/>
        </w:rPr>
        <w:t>with strong ongoing research programs and active MaineHealth IRB-approved protocols</w:t>
      </w:r>
      <w:r w:rsidR="00154A17">
        <w:rPr>
          <w:rFonts w:asciiTheme="minorHAnsi" w:hAnsiTheme="minorHAnsi" w:cstheme="minorHAnsi"/>
          <w:b w:val="0"/>
          <w:bCs w:val="0"/>
        </w:rPr>
        <w:t xml:space="preserve"> as applicable</w:t>
      </w:r>
      <w:r w:rsidR="00DD437B">
        <w:rPr>
          <w:rFonts w:asciiTheme="minorHAnsi" w:hAnsiTheme="minorHAnsi" w:cstheme="minorHAnsi"/>
          <w:b w:val="0"/>
          <w:bCs w:val="0"/>
        </w:rPr>
        <w:t xml:space="preserve">. </w:t>
      </w:r>
    </w:p>
    <w:p w14:paraId="39113325" w14:textId="77777777" w:rsidR="00AD7704" w:rsidRPr="005019B8" w:rsidRDefault="00AD7704" w:rsidP="00F25759">
      <w:pPr>
        <w:pStyle w:val="BodyText"/>
        <w:ind w:right="54"/>
        <w:rPr>
          <w:rFonts w:asciiTheme="minorHAnsi" w:hAnsiTheme="minorHAnsi" w:cstheme="minorHAnsi"/>
          <w:b/>
          <w:bCs/>
        </w:rPr>
      </w:pPr>
    </w:p>
    <w:p w14:paraId="4C13627F" w14:textId="15A9E0EB" w:rsidR="00F05969" w:rsidRDefault="00B75177" w:rsidP="00F25759">
      <w:pPr>
        <w:pStyle w:val="BodyText"/>
        <w:ind w:right="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Letter of Intent (deadline </w:t>
      </w:r>
      <w:r w:rsidR="00196486">
        <w:rPr>
          <w:rFonts w:asciiTheme="minorHAnsi" w:hAnsiTheme="minorHAnsi" w:cstheme="minorHAnsi"/>
          <w:b/>
          <w:bCs/>
        </w:rPr>
        <w:t>April</w:t>
      </w:r>
      <w:r w:rsidR="000225B0">
        <w:rPr>
          <w:rFonts w:asciiTheme="minorHAnsi" w:hAnsiTheme="minorHAnsi" w:cstheme="minorHAnsi"/>
          <w:b/>
          <w:bCs/>
        </w:rPr>
        <w:t xml:space="preserve"> 30, 2025</w:t>
      </w:r>
      <w:r w:rsidRPr="00AC3F4B">
        <w:rPr>
          <w:rFonts w:asciiTheme="minorHAnsi" w:hAnsiTheme="minorHAnsi" w:cstheme="minorHAnsi"/>
          <w:b/>
          <w:bCs/>
          <w:color w:val="000000" w:themeColor="text1"/>
        </w:rPr>
        <w:t>).</w:t>
      </w:r>
      <w:r w:rsidRPr="00AC3F4B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</w:rPr>
        <w:t>Submit together in one PDF document the following:</w:t>
      </w:r>
    </w:p>
    <w:p w14:paraId="422DF2C6" w14:textId="1AB0EF26" w:rsidR="00B75177" w:rsidRPr="00B75177" w:rsidRDefault="00B75177" w:rsidP="00F25759">
      <w:pPr>
        <w:pStyle w:val="BodyText"/>
        <w:numPr>
          <w:ilvl w:val="0"/>
          <w:numId w:val="6"/>
        </w:numPr>
        <w:ind w:left="540" w:right="54" w:hanging="180"/>
        <w:rPr>
          <w:rFonts w:asciiTheme="minorHAnsi" w:hAnsiTheme="minorHAnsi" w:cstheme="minorHAnsi"/>
        </w:rPr>
      </w:pPr>
      <w:r w:rsidRPr="00B75177">
        <w:rPr>
          <w:rFonts w:asciiTheme="minorHAnsi" w:hAnsiTheme="minorHAnsi" w:cstheme="minorHAnsi"/>
        </w:rPr>
        <w:t xml:space="preserve">One page </w:t>
      </w:r>
      <w:r w:rsidR="00B63078">
        <w:rPr>
          <w:rFonts w:asciiTheme="minorHAnsi" w:hAnsiTheme="minorHAnsi" w:cstheme="minorHAnsi"/>
        </w:rPr>
        <w:t>letter of intent</w:t>
      </w:r>
      <w:r w:rsidRPr="00B75177">
        <w:rPr>
          <w:rFonts w:asciiTheme="minorHAnsi" w:hAnsiTheme="minorHAnsi" w:cstheme="minorHAnsi"/>
        </w:rPr>
        <w:t xml:space="preserve"> (</w:t>
      </w:r>
      <w:r w:rsidR="00B63078">
        <w:rPr>
          <w:rFonts w:asciiTheme="minorHAnsi" w:hAnsiTheme="minorHAnsi" w:cstheme="minorHAnsi"/>
        </w:rPr>
        <w:t xml:space="preserve">instructions </w:t>
      </w:r>
      <w:r w:rsidRPr="00B75177">
        <w:rPr>
          <w:rFonts w:asciiTheme="minorHAnsi" w:hAnsiTheme="minorHAnsi" w:cstheme="minorHAnsi"/>
        </w:rPr>
        <w:t>attached)</w:t>
      </w:r>
    </w:p>
    <w:p w14:paraId="194639D7" w14:textId="4DD74DE4" w:rsidR="00B75177" w:rsidRDefault="00B75177" w:rsidP="00F25759">
      <w:pPr>
        <w:pStyle w:val="BodyText"/>
        <w:numPr>
          <w:ilvl w:val="0"/>
          <w:numId w:val="6"/>
        </w:numPr>
        <w:ind w:left="540" w:right="54" w:hanging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Signed l</w:t>
      </w:r>
      <w:r w:rsidRPr="00B75177">
        <w:rPr>
          <w:rFonts w:asciiTheme="minorHAnsi" w:hAnsiTheme="minorHAnsi" w:cstheme="minorHAnsi"/>
        </w:rPr>
        <w:t>etter from department head</w:t>
      </w:r>
      <w:r>
        <w:rPr>
          <w:rFonts w:asciiTheme="minorHAnsi" w:hAnsiTheme="minorHAnsi" w:cstheme="minorHAnsi"/>
        </w:rPr>
        <w:t>, indicating approval and support for protected research time</w:t>
      </w:r>
      <w:r w:rsidR="00A5120D">
        <w:rPr>
          <w:rFonts w:asciiTheme="minorHAnsi" w:hAnsiTheme="minorHAnsi" w:cstheme="minorHAnsi"/>
        </w:rPr>
        <w:t xml:space="preserve"> of 15% (6 hours per week)</w:t>
      </w:r>
      <w:r>
        <w:rPr>
          <w:rFonts w:asciiTheme="minorHAnsi" w:hAnsiTheme="minorHAnsi" w:cstheme="minorHAnsi"/>
        </w:rPr>
        <w:t>, acknowledging that funding from the Clinical Research Scholars Program is provided at the NIH salary cap, and verifying that the appropriate financial arrangements will be in place to</w:t>
      </w:r>
      <w:r w:rsidR="0069311C">
        <w:rPr>
          <w:rFonts w:asciiTheme="minorHAnsi" w:hAnsiTheme="minorHAnsi" w:cstheme="minorHAnsi"/>
        </w:rPr>
        <w:t xml:space="preserve"> supplement</w:t>
      </w:r>
      <w:r>
        <w:rPr>
          <w:rFonts w:asciiTheme="minorHAnsi" w:hAnsiTheme="minorHAnsi" w:cstheme="minorHAnsi"/>
        </w:rPr>
        <w:t xml:space="preserve"> the candidate</w:t>
      </w:r>
      <w:r w:rsidR="0069311C">
        <w:rPr>
          <w:rFonts w:asciiTheme="minorHAnsi" w:hAnsiTheme="minorHAnsi" w:cstheme="minorHAnsi"/>
        </w:rPr>
        <w:t>’s research salary</w:t>
      </w:r>
    </w:p>
    <w:p w14:paraId="60EFFE02" w14:textId="35BA0120" w:rsidR="00B75177" w:rsidRDefault="00B75177" w:rsidP="00F25759">
      <w:pPr>
        <w:pStyle w:val="BodyText"/>
        <w:numPr>
          <w:ilvl w:val="0"/>
          <w:numId w:val="6"/>
        </w:numPr>
        <w:ind w:left="540" w:right="54" w:hanging="180"/>
        <w:rPr>
          <w:rFonts w:asciiTheme="minorHAnsi" w:hAnsiTheme="minorHAnsi" w:cstheme="minorHAnsi"/>
        </w:rPr>
      </w:pPr>
      <w:r w:rsidRPr="00B75177">
        <w:rPr>
          <w:rFonts w:asciiTheme="minorHAnsi" w:hAnsiTheme="minorHAnsi" w:cstheme="minorHAnsi"/>
        </w:rPr>
        <w:t xml:space="preserve">Candidate current </w:t>
      </w:r>
      <w:hyperlink r:id="rId10" w:history="1">
        <w:r w:rsidRPr="00B75177">
          <w:rPr>
            <w:rStyle w:val="Hyperlink"/>
            <w:rFonts w:asciiTheme="minorHAnsi" w:hAnsiTheme="minorHAnsi" w:cstheme="minorHAnsi"/>
          </w:rPr>
          <w:t>NIH Biosketch</w:t>
        </w:r>
      </w:hyperlink>
      <w:r w:rsidRPr="00B75177">
        <w:rPr>
          <w:rFonts w:asciiTheme="minorHAnsi" w:hAnsiTheme="minorHAnsi" w:cstheme="minorHAnsi"/>
        </w:rPr>
        <w:t xml:space="preserve"> </w:t>
      </w:r>
    </w:p>
    <w:p w14:paraId="2BEA8C0E" w14:textId="77777777" w:rsidR="00B75177" w:rsidRDefault="00B75177" w:rsidP="00F25759">
      <w:pPr>
        <w:pStyle w:val="BodyText"/>
        <w:ind w:right="54"/>
        <w:rPr>
          <w:rFonts w:asciiTheme="minorHAnsi" w:hAnsiTheme="minorHAnsi" w:cstheme="minorHAnsi"/>
        </w:rPr>
      </w:pPr>
    </w:p>
    <w:p w14:paraId="21F3A2A5" w14:textId="313FE038" w:rsidR="00110A46" w:rsidRDefault="00B75177" w:rsidP="00F25759">
      <w:pPr>
        <w:pStyle w:val="BodyText"/>
        <w:ind w:right="-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submit letters of intent to Meredith Oestreicher by</w:t>
      </w:r>
      <w:r w:rsidR="000225B0">
        <w:rPr>
          <w:rFonts w:asciiTheme="minorHAnsi" w:hAnsiTheme="minorHAnsi" w:cstheme="minorHAnsi"/>
        </w:rPr>
        <w:t xml:space="preserve"> March 30, 2025</w:t>
      </w:r>
      <w:r w:rsidR="00110A46">
        <w:rPr>
          <w:rFonts w:asciiTheme="minorHAnsi" w:hAnsiTheme="minorHAnsi" w:cstheme="minorHAnsi"/>
        </w:rPr>
        <w:t xml:space="preserve"> to </w:t>
      </w:r>
    </w:p>
    <w:p w14:paraId="3DEC0458" w14:textId="0CD71136" w:rsidR="00B75177" w:rsidRDefault="00110A46" w:rsidP="00F25759">
      <w:pPr>
        <w:pStyle w:val="BodyText"/>
        <w:ind w:right="-36"/>
        <w:rPr>
          <w:rFonts w:asciiTheme="minorHAnsi" w:hAnsiTheme="minorHAnsi" w:cstheme="minorHAnsi"/>
        </w:rPr>
      </w:pPr>
      <w:hyperlink r:id="rId11" w:history="1">
        <w:r w:rsidRPr="00110A46">
          <w:rPr>
            <w:rStyle w:val="Hyperlink"/>
            <w:rFonts w:asciiTheme="minorHAnsi" w:hAnsiTheme="minorHAnsi" w:cstheme="minorHAnsi"/>
          </w:rPr>
          <w:t>Meredith.Oestreicher@mainehealth.org</w:t>
        </w:r>
      </w:hyperlink>
    </w:p>
    <w:p w14:paraId="526A50D7" w14:textId="77777777" w:rsidR="00760CB6" w:rsidRDefault="00760CB6" w:rsidP="00F25759">
      <w:pPr>
        <w:pStyle w:val="BodyText"/>
        <w:ind w:right="54"/>
        <w:rPr>
          <w:rFonts w:asciiTheme="minorHAnsi" w:hAnsiTheme="minorHAnsi" w:cstheme="minorHAnsi"/>
        </w:rPr>
      </w:pPr>
    </w:p>
    <w:p w14:paraId="100BF6A8" w14:textId="18FC8255" w:rsidR="00760CB6" w:rsidRDefault="00760CB6" w:rsidP="00F25759">
      <w:pPr>
        <w:pStyle w:val="BodyText"/>
        <w:ind w:right="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Direct question on this program to </w:t>
      </w:r>
      <w:r w:rsidR="006E30F1">
        <w:rPr>
          <w:rFonts w:asciiTheme="minorHAnsi" w:hAnsiTheme="minorHAnsi" w:cstheme="minorHAnsi"/>
        </w:rPr>
        <w:t xml:space="preserve">Dr. </w:t>
      </w:r>
      <w:r>
        <w:rPr>
          <w:rFonts w:asciiTheme="minorHAnsi" w:hAnsiTheme="minorHAnsi" w:cstheme="minorHAnsi"/>
        </w:rPr>
        <w:t xml:space="preserve">Ivette Emery at </w:t>
      </w:r>
      <w:hyperlink r:id="rId12" w:history="1">
        <w:r w:rsidR="006E30F1" w:rsidRPr="00247218">
          <w:rPr>
            <w:rStyle w:val="Hyperlink"/>
            <w:rFonts w:asciiTheme="minorHAnsi" w:hAnsiTheme="minorHAnsi" w:cstheme="minorHAnsi"/>
          </w:rPr>
          <w:t>Ivette.Emery@mainehealth.org</w:t>
        </w:r>
      </w:hyperlink>
    </w:p>
    <w:p w14:paraId="791F2D27" w14:textId="77777777" w:rsidR="00A5120D" w:rsidRDefault="00A5120D" w:rsidP="0069311C">
      <w:pPr>
        <w:pStyle w:val="BodyText"/>
        <w:ind w:right="54"/>
        <w:rPr>
          <w:rFonts w:asciiTheme="minorHAnsi" w:hAnsiTheme="minorHAnsi" w:cstheme="minorHAnsi"/>
          <w:b/>
          <w:bCs/>
        </w:rPr>
      </w:pPr>
    </w:p>
    <w:p w14:paraId="2FCD46D8" w14:textId="77777777" w:rsidR="006E30F1" w:rsidRDefault="006E30F1" w:rsidP="0069311C">
      <w:pPr>
        <w:pStyle w:val="BodyText"/>
        <w:ind w:right="54"/>
        <w:rPr>
          <w:rFonts w:asciiTheme="minorHAnsi" w:hAnsiTheme="minorHAnsi" w:cstheme="minorHAnsi"/>
          <w:b/>
          <w:bCs/>
        </w:rPr>
      </w:pPr>
    </w:p>
    <w:p w14:paraId="2F9540E9" w14:textId="7D93F28F" w:rsidR="0069311C" w:rsidRDefault="00B75177" w:rsidP="0069311C">
      <w:pPr>
        <w:pStyle w:val="BodyText"/>
        <w:ind w:right="54"/>
        <w:rPr>
          <w:rFonts w:asciiTheme="minorHAnsi" w:hAnsiTheme="minorHAnsi" w:cstheme="minorHAnsi"/>
          <w:b/>
          <w:bCs/>
        </w:rPr>
      </w:pPr>
      <w:r w:rsidRPr="00B75177">
        <w:rPr>
          <w:rFonts w:asciiTheme="minorHAnsi" w:hAnsiTheme="minorHAnsi" w:cstheme="minorHAnsi"/>
          <w:b/>
          <w:bCs/>
        </w:rPr>
        <w:t>Application and Submission Information</w:t>
      </w:r>
    </w:p>
    <w:p w14:paraId="4445EACA" w14:textId="77777777" w:rsidR="00490165" w:rsidRPr="00F25759" w:rsidRDefault="00490165" w:rsidP="0069311C">
      <w:pPr>
        <w:pStyle w:val="BodyText"/>
        <w:ind w:right="54"/>
        <w:rPr>
          <w:rFonts w:asciiTheme="minorHAnsi" w:hAnsiTheme="minorHAnsi" w:cstheme="minorHAnsi"/>
          <w:sz w:val="12"/>
          <w:szCs w:val="12"/>
        </w:rPr>
      </w:pPr>
    </w:p>
    <w:p w14:paraId="42881A27" w14:textId="14D70916" w:rsidR="0069311C" w:rsidRPr="004B27CA" w:rsidRDefault="00490165" w:rsidP="0069311C">
      <w:pPr>
        <w:pStyle w:val="BodyText"/>
        <w:ind w:right="5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Letters of Intent</w:t>
      </w:r>
      <w:r w:rsidR="004B27CA">
        <w:rPr>
          <w:rFonts w:asciiTheme="minorHAnsi" w:hAnsiTheme="minorHAnsi" w:cstheme="minorHAnsi"/>
          <w:b/>
          <w:bCs/>
        </w:rPr>
        <w:t xml:space="preserve">. </w:t>
      </w:r>
      <w:r w:rsidR="00B75177">
        <w:rPr>
          <w:rFonts w:asciiTheme="minorHAnsi" w:hAnsiTheme="minorHAnsi" w:cstheme="minorHAnsi"/>
        </w:rPr>
        <w:t xml:space="preserve">Letters of intent will be reviewed by a panel consisting of members from the NNE-CTR.  </w:t>
      </w:r>
      <w:r w:rsidR="0069311C">
        <w:rPr>
          <w:rFonts w:asciiTheme="minorHAnsi" w:hAnsiTheme="minorHAnsi" w:cstheme="minorHAnsi"/>
        </w:rPr>
        <w:t>Strong candidates will have a track record of scholarly activity</w:t>
      </w:r>
      <w:r w:rsidR="00DD437B">
        <w:rPr>
          <w:rFonts w:asciiTheme="minorHAnsi" w:hAnsiTheme="minorHAnsi" w:cstheme="minorHAnsi"/>
        </w:rPr>
        <w:t xml:space="preserve"> with a currently active IRB-approved research study protocol, </w:t>
      </w:r>
      <w:r w:rsidR="0069311C">
        <w:rPr>
          <w:rFonts w:asciiTheme="minorHAnsi" w:hAnsiTheme="minorHAnsi" w:cstheme="minorHAnsi"/>
        </w:rPr>
        <w:t xml:space="preserve">some research training and experience, a suitable research mentor, and have </w:t>
      </w:r>
      <w:r w:rsidR="0069311C" w:rsidRPr="005019B8">
        <w:rPr>
          <w:rFonts w:asciiTheme="minorHAnsi" w:hAnsiTheme="minorHAnsi" w:cstheme="minorHAnsi"/>
        </w:rPr>
        <w:t>a well thought-out and feasible plan</w:t>
      </w:r>
      <w:r>
        <w:rPr>
          <w:rFonts w:asciiTheme="minorHAnsi" w:hAnsiTheme="minorHAnsi" w:cstheme="minorHAnsi"/>
        </w:rPr>
        <w:t xml:space="preserve"> for incorporating research into their career</w:t>
      </w:r>
      <w:r w:rsidR="0069311C">
        <w:rPr>
          <w:rFonts w:asciiTheme="minorHAnsi" w:hAnsiTheme="minorHAnsi" w:cstheme="minorHAnsi"/>
        </w:rPr>
        <w:t>. We will also consider</w:t>
      </w:r>
      <w:r w:rsidR="001E70C3">
        <w:rPr>
          <w:rFonts w:asciiTheme="minorHAnsi" w:hAnsiTheme="minorHAnsi" w:cstheme="minorHAnsi"/>
        </w:rPr>
        <w:t xml:space="preserve"> whether</w:t>
      </w:r>
      <w:r w:rsidR="0069311C">
        <w:rPr>
          <w:rFonts w:asciiTheme="minorHAnsi" w:hAnsiTheme="minorHAnsi" w:cstheme="minorHAnsi"/>
        </w:rPr>
        <w:t xml:space="preserve"> the goals of the applicant </w:t>
      </w:r>
      <w:r w:rsidR="001E70C3">
        <w:rPr>
          <w:rFonts w:asciiTheme="minorHAnsi" w:hAnsiTheme="minorHAnsi" w:cstheme="minorHAnsi"/>
        </w:rPr>
        <w:t xml:space="preserve">are </w:t>
      </w:r>
      <w:r w:rsidR="0069311C">
        <w:rPr>
          <w:rFonts w:asciiTheme="minorHAnsi" w:hAnsiTheme="minorHAnsi" w:cstheme="minorHAnsi"/>
        </w:rPr>
        <w:t>in alignment with the overall goals of the NNE-CTR.</w:t>
      </w:r>
      <w:r>
        <w:rPr>
          <w:rFonts w:asciiTheme="minorHAnsi" w:hAnsiTheme="minorHAnsi" w:cstheme="minorHAnsi"/>
        </w:rPr>
        <w:t xml:space="preserve"> </w:t>
      </w:r>
      <w:r w:rsidR="00110A46">
        <w:rPr>
          <w:rFonts w:asciiTheme="minorHAnsi" w:hAnsiTheme="minorHAnsi" w:cstheme="minorHAnsi"/>
        </w:rPr>
        <w:t>The review of the letters of intent will be a competitive process; a</w:t>
      </w:r>
      <w:r w:rsidR="0069311C">
        <w:rPr>
          <w:rFonts w:asciiTheme="minorHAnsi" w:hAnsiTheme="minorHAnsi" w:cstheme="minorHAnsi"/>
        </w:rPr>
        <w:t xml:space="preserve"> subset of letters of intent will be invited to submit a full </w:t>
      </w:r>
      <w:r w:rsidR="00110A46">
        <w:rPr>
          <w:rFonts w:asciiTheme="minorHAnsi" w:hAnsiTheme="minorHAnsi" w:cstheme="minorHAnsi"/>
        </w:rPr>
        <w:t>application</w:t>
      </w:r>
      <w:r w:rsidR="0069311C">
        <w:rPr>
          <w:rFonts w:asciiTheme="minorHAnsi" w:hAnsiTheme="minorHAnsi" w:cstheme="minorHAnsi"/>
        </w:rPr>
        <w:t xml:space="preserve">. </w:t>
      </w:r>
      <w:r w:rsidR="00A5120D">
        <w:rPr>
          <w:rFonts w:asciiTheme="minorHAnsi" w:hAnsiTheme="minorHAnsi" w:cstheme="minorHAnsi"/>
        </w:rPr>
        <w:t xml:space="preserve">The </w:t>
      </w:r>
      <w:r w:rsidR="00110A46">
        <w:rPr>
          <w:rFonts w:asciiTheme="minorHAnsi" w:hAnsiTheme="minorHAnsi" w:cstheme="minorHAnsi"/>
        </w:rPr>
        <w:t xml:space="preserve">application </w:t>
      </w:r>
      <w:r w:rsidR="00A5120D">
        <w:rPr>
          <w:rFonts w:asciiTheme="minorHAnsi" w:hAnsiTheme="minorHAnsi" w:cstheme="minorHAnsi"/>
        </w:rPr>
        <w:t>may involve</w:t>
      </w:r>
      <w:r w:rsidR="00C05BD9">
        <w:rPr>
          <w:rFonts w:asciiTheme="minorHAnsi" w:hAnsiTheme="minorHAnsi" w:cstheme="minorHAnsi"/>
        </w:rPr>
        <w:t xml:space="preserve"> the </w:t>
      </w:r>
      <w:r w:rsidR="00A5120D">
        <w:rPr>
          <w:rFonts w:asciiTheme="minorHAnsi" w:hAnsiTheme="minorHAnsi" w:cstheme="minorHAnsi"/>
        </w:rPr>
        <w:t xml:space="preserve">continuation or expansion of a current research project, </w:t>
      </w:r>
      <w:r w:rsidR="00C05BD9">
        <w:rPr>
          <w:rFonts w:asciiTheme="minorHAnsi" w:hAnsiTheme="minorHAnsi" w:cstheme="minorHAnsi"/>
        </w:rPr>
        <w:t xml:space="preserve">and/or </w:t>
      </w:r>
      <w:r w:rsidR="00A5120D">
        <w:rPr>
          <w:rFonts w:asciiTheme="minorHAnsi" w:hAnsiTheme="minorHAnsi" w:cstheme="minorHAnsi"/>
        </w:rPr>
        <w:t xml:space="preserve">work on a manuscript or a research grant proposal. </w:t>
      </w:r>
    </w:p>
    <w:p w14:paraId="21128925" w14:textId="77777777" w:rsidR="00F25759" w:rsidRPr="00F25759" w:rsidRDefault="00F25759" w:rsidP="00F25759">
      <w:pPr>
        <w:pStyle w:val="BodyText"/>
        <w:ind w:right="54"/>
        <w:rPr>
          <w:rFonts w:asciiTheme="minorHAnsi" w:hAnsiTheme="minorHAnsi" w:cstheme="minorHAnsi"/>
          <w:sz w:val="12"/>
          <w:szCs w:val="12"/>
        </w:rPr>
      </w:pPr>
    </w:p>
    <w:p w14:paraId="52F80567" w14:textId="20B0CA1D" w:rsidR="00116FDA" w:rsidRPr="004B27CA" w:rsidRDefault="0069311C" w:rsidP="0069311C">
      <w:pPr>
        <w:pStyle w:val="BodyText"/>
        <w:ind w:right="54"/>
        <w:rPr>
          <w:rFonts w:asciiTheme="minorHAnsi" w:hAnsiTheme="minorHAnsi" w:cstheme="minorHAnsi"/>
          <w:b/>
        </w:rPr>
      </w:pPr>
      <w:r w:rsidRPr="0069311C">
        <w:rPr>
          <w:rFonts w:asciiTheme="minorHAnsi" w:hAnsiTheme="minorHAnsi" w:cstheme="minorHAnsi"/>
          <w:b/>
        </w:rPr>
        <w:t xml:space="preserve">Invitation for </w:t>
      </w:r>
      <w:r>
        <w:rPr>
          <w:rFonts w:asciiTheme="minorHAnsi" w:hAnsiTheme="minorHAnsi" w:cstheme="minorHAnsi"/>
          <w:b/>
        </w:rPr>
        <w:t>F</w:t>
      </w:r>
      <w:r w:rsidRPr="0069311C">
        <w:rPr>
          <w:rFonts w:asciiTheme="minorHAnsi" w:hAnsiTheme="minorHAnsi" w:cstheme="minorHAnsi"/>
          <w:b/>
        </w:rPr>
        <w:t xml:space="preserve">ull </w:t>
      </w:r>
      <w:r>
        <w:rPr>
          <w:rFonts w:asciiTheme="minorHAnsi" w:hAnsiTheme="minorHAnsi" w:cstheme="minorHAnsi"/>
          <w:b/>
        </w:rPr>
        <w:t>P</w:t>
      </w:r>
      <w:r w:rsidRPr="0069311C">
        <w:rPr>
          <w:rFonts w:asciiTheme="minorHAnsi" w:hAnsiTheme="minorHAnsi" w:cstheme="minorHAnsi"/>
          <w:b/>
        </w:rPr>
        <w:t>roposal</w:t>
      </w:r>
      <w:r w:rsidR="004B27CA">
        <w:rPr>
          <w:rFonts w:asciiTheme="minorHAnsi" w:hAnsiTheme="minorHAnsi" w:cstheme="minorHAnsi"/>
          <w:b/>
        </w:rPr>
        <w:t>.</w:t>
      </w:r>
      <w:r w:rsidRPr="0069311C">
        <w:rPr>
          <w:rFonts w:asciiTheme="minorHAnsi" w:hAnsiTheme="minorHAnsi" w:cstheme="minorHAnsi"/>
          <w:b/>
        </w:rPr>
        <w:t xml:space="preserve"> </w:t>
      </w:r>
      <w:r w:rsidRPr="0069311C">
        <w:rPr>
          <w:rFonts w:asciiTheme="minorHAnsi" w:hAnsiTheme="minorHAnsi" w:cstheme="minorHAnsi"/>
          <w:bCs/>
        </w:rPr>
        <w:t>Candidates</w:t>
      </w:r>
      <w:r>
        <w:rPr>
          <w:rFonts w:asciiTheme="minorHAnsi" w:hAnsiTheme="minorHAnsi" w:cstheme="minorHAnsi"/>
          <w:bCs/>
        </w:rPr>
        <w:t xml:space="preserve"> will be</w:t>
      </w:r>
      <w:r w:rsidRPr="0069311C">
        <w:rPr>
          <w:rFonts w:asciiTheme="minorHAnsi" w:hAnsiTheme="minorHAnsi" w:cstheme="minorHAnsi"/>
          <w:bCs/>
        </w:rPr>
        <w:t xml:space="preserve"> invited for </w:t>
      </w:r>
      <w:r>
        <w:rPr>
          <w:rFonts w:asciiTheme="minorHAnsi" w:hAnsiTheme="minorHAnsi" w:cstheme="minorHAnsi"/>
          <w:bCs/>
        </w:rPr>
        <w:t xml:space="preserve">submission of </w:t>
      </w:r>
      <w:r w:rsidR="001E70C3">
        <w:rPr>
          <w:rFonts w:asciiTheme="minorHAnsi" w:hAnsiTheme="minorHAnsi" w:cstheme="minorHAnsi"/>
          <w:bCs/>
        </w:rPr>
        <w:t xml:space="preserve">a </w:t>
      </w:r>
      <w:r>
        <w:rPr>
          <w:rFonts w:asciiTheme="minorHAnsi" w:hAnsiTheme="minorHAnsi" w:cstheme="minorHAnsi"/>
          <w:bCs/>
        </w:rPr>
        <w:t xml:space="preserve">full proposal by </w:t>
      </w:r>
      <w:r w:rsidR="000225B0" w:rsidRPr="007472BA">
        <w:rPr>
          <w:rFonts w:asciiTheme="minorHAnsi" w:hAnsiTheme="minorHAnsi" w:cstheme="minorHAnsi"/>
          <w:b/>
        </w:rPr>
        <w:t>April 30, 2025</w:t>
      </w:r>
      <w:r w:rsidR="000225B0">
        <w:rPr>
          <w:rFonts w:asciiTheme="minorHAnsi" w:hAnsiTheme="minorHAnsi" w:cstheme="minorHAnsi"/>
          <w:bCs/>
        </w:rPr>
        <w:t xml:space="preserve">. </w:t>
      </w:r>
      <w:r w:rsidRPr="00A7484A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6E30F1">
        <w:rPr>
          <w:rFonts w:asciiTheme="minorHAnsi" w:hAnsiTheme="minorHAnsi" w:cstheme="minorHAnsi"/>
          <w:bCs/>
          <w:color w:val="000000" w:themeColor="text1"/>
        </w:rPr>
        <w:t>The full proposal</w:t>
      </w:r>
      <w:r w:rsidRPr="00A7484A">
        <w:rPr>
          <w:rFonts w:asciiTheme="minorHAnsi" w:hAnsiTheme="minorHAnsi" w:cstheme="minorHAnsi"/>
          <w:bCs/>
          <w:color w:val="000000" w:themeColor="text1"/>
        </w:rPr>
        <w:t xml:space="preserve"> will include</w:t>
      </w:r>
      <w:r w:rsidRPr="00A7484A">
        <w:rPr>
          <w:rFonts w:asciiTheme="minorHAnsi" w:hAnsiTheme="minorHAnsi" w:cstheme="minorHAnsi"/>
          <w:color w:val="000000" w:themeColor="text1"/>
        </w:rPr>
        <w:t xml:space="preserve">: </w:t>
      </w:r>
      <w:r w:rsidR="00C3515B" w:rsidRPr="00A7484A">
        <w:rPr>
          <w:rFonts w:asciiTheme="minorHAnsi" w:hAnsiTheme="minorHAnsi" w:cstheme="minorHAnsi"/>
          <w:color w:val="000000" w:themeColor="text1"/>
        </w:rPr>
        <w:t>S</w:t>
      </w:r>
      <w:r w:rsidR="00C3515B" w:rsidRPr="005019B8">
        <w:rPr>
          <w:rFonts w:asciiTheme="minorHAnsi" w:hAnsiTheme="minorHAnsi" w:cstheme="minorHAnsi"/>
        </w:rPr>
        <w:t>pecific Aims</w:t>
      </w:r>
      <w:r w:rsidR="00B3367B" w:rsidRPr="005019B8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1</w:t>
      </w:r>
      <w:r w:rsidR="00B3367B" w:rsidRPr="005019B8">
        <w:rPr>
          <w:rFonts w:asciiTheme="minorHAnsi" w:hAnsiTheme="minorHAnsi" w:cstheme="minorHAnsi"/>
        </w:rPr>
        <w:t xml:space="preserve"> page)</w:t>
      </w:r>
      <w:r w:rsidR="00C3515B" w:rsidRPr="005019B8">
        <w:rPr>
          <w:rFonts w:asciiTheme="minorHAnsi" w:hAnsiTheme="minorHAnsi" w:cstheme="minorHAnsi"/>
        </w:rPr>
        <w:t>, Research Strategy</w:t>
      </w:r>
      <w:r w:rsidR="00B3367B" w:rsidRPr="005019B8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6</w:t>
      </w:r>
      <w:r w:rsidR="00B3367B" w:rsidRPr="005019B8">
        <w:rPr>
          <w:rFonts w:asciiTheme="minorHAnsi" w:hAnsiTheme="minorHAnsi" w:cstheme="minorHAnsi"/>
        </w:rPr>
        <w:t xml:space="preserve"> pages)</w:t>
      </w:r>
      <w:r w:rsidR="00C3515B" w:rsidRPr="005019B8">
        <w:rPr>
          <w:rFonts w:asciiTheme="minorHAnsi" w:hAnsiTheme="minorHAnsi" w:cstheme="minorHAnsi"/>
        </w:rPr>
        <w:t>, Human Subjects</w:t>
      </w:r>
      <w:r w:rsidR="00D937E1">
        <w:rPr>
          <w:rFonts w:asciiTheme="minorHAnsi" w:hAnsiTheme="minorHAnsi" w:cstheme="minorHAnsi"/>
        </w:rPr>
        <w:t>,</w:t>
      </w:r>
      <w:r w:rsidR="006E30F1">
        <w:rPr>
          <w:rFonts w:asciiTheme="minorHAnsi" w:hAnsiTheme="minorHAnsi" w:cstheme="minorHAnsi"/>
        </w:rPr>
        <w:t xml:space="preserve"> and </w:t>
      </w:r>
      <w:r w:rsidR="006E30F1" w:rsidRPr="005019B8">
        <w:rPr>
          <w:rFonts w:asciiTheme="minorHAnsi" w:hAnsiTheme="minorHAnsi" w:cstheme="minorHAnsi"/>
        </w:rPr>
        <w:t>Vertebrate Animals section</w:t>
      </w:r>
      <w:r w:rsidR="006E30F1">
        <w:rPr>
          <w:rFonts w:asciiTheme="minorHAnsi" w:hAnsiTheme="minorHAnsi" w:cstheme="minorHAnsi"/>
        </w:rPr>
        <w:t xml:space="preserve">s </w:t>
      </w:r>
      <w:r w:rsidR="00C3515B" w:rsidRPr="005019B8">
        <w:rPr>
          <w:rFonts w:asciiTheme="minorHAnsi" w:hAnsiTheme="minorHAnsi" w:cstheme="minorHAnsi"/>
        </w:rPr>
        <w:t xml:space="preserve">(if applicable).  </w:t>
      </w:r>
      <w:r w:rsidR="006E30F1">
        <w:rPr>
          <w:rFonts w:asciiTheme="minorHAnsi" w:hAnsiTheme="minorHAnsi" w:cstheme="minorHAnsi"/>
        </w:rPr>
        <w:t xml:space="preserve">For applications that describe a current research project, </w:t>
      </w:r>
      <w:r w:rsidR="00C3515B" w:rsidRPr="005019B8">
        <w:rPr>
          <w:rFonts w:asciiTheme="minorHAnsi" w:hAnsiTheme="minorHAnsi" w:cstheme="minorHAnsi"/>
        </w:rPr>
        <w:t>regulatory approvals</w:t>
      </w:r>
      <w:r w:rsidR="00AE4132" w:rsidRPr="005019B8">
        <w:rPr>
          <w:rFonts w:asciiTheme="minorHAnsi" w:hAnsiTheme="minorHAnsi" w:cstheme="minorHAnsi"/>
        </w:rPr>
        <w:t xml:space="preserve"> </w:t>
      </w:r>
      <w:r w:rsidR="006E30F1">
        <w:rPr>
          <w:rFonts w:asciiTheme="minorHAnsi" w:hAnsiTheme="minorHAnsi" w:cstheme="minorHAnsi"/>
        </w:rPr>
        <w:t>must be in place</w:t>
      </w:r>
      <w:r w:rsidR="00791792">
        <w:rPr>
          <w:rFonts w:asciiTheme="minorHAnsi" w:hAnsiTheme="minorHAnsi" w:cstheme="minorHAnsi"/>
        </w:rPr>
        <w:t xml:space="preserve"> prior to funding.</w:t>
      </w:r>
    </w:p>
    <w:p w14:paraId="5F240185" w14:textId="77777777" w:rsidR="00F25759" w:rsidRPr="00F25759" w:rsidRDefault="00F25759" w:rsidP="00F25759">
      <w:pPr>
        <w:pStyle w:val="BodyText"/>
        <w:ind w:right="54"/>
        <w:rPr>
          <w:rFonts w:asciiTheme="minorHAnsi" w:hAnsiTheme="minorHAnsi" w:cstheme="minorHAnsi"/>
          <w:sz w:val="12"/>
          <w:szCs w:val="12"/>
        </w:rPr>
      </w:pPr>
    </w:p>
    <w:p w14:paraId="3D6804C9" w14:textId="4D91C4A7" w:rsidR="00AD7704" w:rsidRPr="004B27CA" w:rsidRDefault="0069311C" w:rsidP="00490165">
      <w:pPr>
        <w:pStyle w:val="BodyText"/>
        <w:ind w:right="5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Allowable Budget</w:t>
      </w:r>
      <w:r w:rsidR="004B27CA">
        <w:rPr>
          <w:rFonts w:asciiTheme="minorHAnsi" w:hAnsiTheme="minorHAnsi" w:cstheme="minorHAnsi"/>
          <w:b/>
          <w:bCs/>
        </w:rPr>
        <w:t xml:space="preserve">. </w:t>
      </w:r>
      <w:r w:rsidR="00D81545" w:rsidRPr="005019B8">
        <w:rPr>
          <w:rFonts w:asciiTheme="minorHAnsi" w:hAnsiTheme="minorHAnsi" w:cstheme="minorHAnsi"/>
        </w:rPr>
        <w:t xml:space="preserve">The </w:t>
      </w:r>
      <w:r w:rsidR="00490165">
        <w:rPr>
          <w:rFonts w:asciiTheme="minorHAnsi" w:hAnsiTheme="minorHAnsi" w:cstheme="minorHAnsi"/>
        </w:rPr>
        <w:t xml:space="preserve">Clinical </w:t>
      </w:r>
      <w:r w:rsidR="00D81545" w:rsidRPr="005019B8">
        <w:rPr>
          <w:rFonts w:asciiTheme="minorHAnsi" w:hAnsiTheme="minorHAnsi" w:cstheme="minorHAnsi"/>
        </w:rPr>
        <w:t>Research Scholar will receive 1</w:t>
      </w:r>
      <w:r w:rsidR="00457E23" w:rsidRPr="005019B8">
        <w:rPr>
          <w:rFonts w:asciiTheme="minorHAnsi" w:hAnsiTheme="minorHAnsi" w:cstheme="minorHAnsi"/>
        </w:rPr>
        <w:t>5</w:t>
      </w:r>
      <w:r w:rsidR="00D81545" w:rsidRPr="005019B8">
        <w:rPr>
          <w:rFonts w:asciiTheme="minorHAnsi" w:hAnsiTheme="minorHAnsi" w:cstheme="minorHAnsi"/>
        </w:rPr>
        <w:t>% prot</w:t>
      </w:r>
      <w:r w:rsidR="00880785" w:rsidRPr="005019B8">
        <w:rPr>
          <w:rFonts w:asciiTheme="minorHAnsi" w:hAnsiTheme="minorHAnsi" w:cstheme="minorHAnsi"/>
        </w:rPr>
        <w:t>ected research time (312 hours</w:t>
      </w:r>
      <w:r w:rsidR="00291401">
        <w:rPr>
          <w:rFonts w:asciiTheme="minorHAnsi" w:hAnsiTheme="minorHAnsi" w:cstheme="minorHAnsi"/>
        </w:rPr>
        <w:t xml:space="preserve"> /</w:t>
      </w:r>
      <w:r w:rsidR="00D81545" w:rsidRPr="005019B8">
        <w:rPr>
          <w:rFonts w:asciiTheme="minorHAnsi" w:hAnsiTheme="minorHAnsi" w:cstheme="minorHAnsi"/>
        </w:rPr>
        <w:t xml:space="preserve"> year</w:t>
      </w:r>
      <w:r w:rsidR="00880785" w:rsidRPr="005019B8">
        <w:rPr>
          <w:rFonts w:asciiTheme="minorHAnsi" w:hAnsiTheme="minorHAnsi" w:cstheme="minorHAnsi"/>
        </w:rPr>
        <w:t>; 6 hours per week</w:t>
      </w:r>
      <w:r w:rsidR="00D81545" w:rsidRPr="005019B8">
        <w:rPr>
          <w:rFonts w:asciiTheme="minorHAnsi" w:hAnsiTheme="minorHAnsi" w:cstheme="minorHAnsi"/>
        </w:rPr>
        <w:t>) at the N</w:t>
      </w:r>
      <w:r w:rsidR="008E7202" w:rsidRPr="005019B8">
        <w:rPr>
          <w:rFonts w:asciiTheme="minorHAnsi" w:hAnsiTheme="minorHAnsi" w:cstheme="minorHAnsi"/>
        </w:rPr>
        <w:t xml:space="preserve">IH salary </w:t>
      </w:r>
      <w:r w:rsidR="00B3367B" w:rsidRPr="005019B8">
        <w:rPr>
          <w:rFonts w:asciiTheme="minorHAnsi" w:hAnsiTheme="minorHAnsi" w:cstheme="minorHAnsi"/>
        </w:rPr>
        <w:t>cap of</w:t>
      </w:r>
      <w:r w:rsidR="00880785" w:rsidRPr="005019B8">
        <w:rPr>
          <w:rFonts w:asciiTheme="minorHAnsi" w:hAnsiTheme="minorHAnsi" w:cstheme="minorHAnsi"/>
        </w:rPr>
        <w:t xml:space="preserve"> </w:t>
      </w:r>
      <w:r w:rsidR="0043785E" w:rsidRPr="005019B8">
        <w:rPr>
          <w:rFonts w:asciiTheme="minorHAnsi" w:hAnsiTheme="minorHAnsi" w:cstheme="minorHAnsi"/>
        </w:rPr>
        <w:t>$2</w:t>
      </w:r>
      <w:r w:rsidR="00E43C28">
        <w:rPr>
          <w:rFonts w:asciiTheme="minorHAnsi" w:hAnsiTheme="minorHAnsi" w:cstheme="minorHAnsi"/>
        </w:rPr>
        <w:t>03,700 (the cap in effect when the grants were funded)</w:t>
      </w:r>
      <w:r w:rsidR="00D81545" w:rsidRPr="005019B8">
        <w:rPr>
          <w:rFonts w:asciiTheme="minorHAnsi" w:hAnsiTheme="minorHAnsi" w:cstheme="minorHAnsi"/>
        </w:rPr>
        <w:t>.</w:t>
      </w:r>
      <w:r w:rsidR="00880785" w:rsidRPr="005019B8">
        <w:rPr>
          <w:rFonts w:asciiTheme="minorHAnsi" w:hAnsiTheme="minorHAnsi" w:cstheme="minorHAnsi"/>
        </w:rPr>
        <w:t xml:space="preserve"> </w:t>
      </w:r>
      <w:r w:rsidR="00490165">
        <w:rPr>
          <w:rFonts w:asciiTheme="minorHAnsi" w:hAnsiTheme="minorHAnsi" w:cstheme="minorHAnsi"/>
        </w:rPr>
        <w:t xml:space="preserve">It is important to note that the candidate’s </w:t>
      </w:r>
      <w:r w:rsidR="00880785" w:rsidRPr="005019B8">
        <w:rPr>
          <w:rFonts w:asciiTheme="minorHAnsi" w:hAnsiTheme="minorHAnsi" w:cstheme="minorHAnsi"/>
        </w:rPr>
        <w:t xml:space="preserve">home department </w:t>
      </w:r>
      <w:r w:rsidR="00490165">
        <w:rPr>
          <w:rFonts w:asciiTheme="minorHAnsi" w:hAnsiTheme="minorHAnsi" w:cstheme="minorHAnsi"/>
        </w:rPr>
        <w:t>will be responsible for covering</w:t>
      </w:r>
      <w:r w:rsidR="00AE4132" w:rsidRPr="005019B8">
        <w:rPr>
          <w:rFonts w:asciiTheme="minorHAnsi" w:hAnsiTheme="minorHAnsi" w:cstheme="minorHAnsi"/>
        </w:rPr>
        <w:t xml:space="preserve"> additional salary over the cap for </w:t>
      </w:r>
      <w:r w:rsidR="00490165">
        <w:rPr>
          <w:rFonts w:asciiTheme="minorHAnsi" w:hAnsiTheme="minorHAnsi" w:cstheme="minorHAnsi"/>
        </w:rPr>
        <w:t xml:space="preserve">the </w:t>
      </w:r>
      <w:r w:rsidR="000225B0">
        <w:rPr>
          <w:rFonts w:asciiTheme="minorHAnsi" w:hAnsiTheme="minorHAnsi" w:cstheme="minorHAnsi"/>
        </w:rPr>
        <w:t>15% effort.</w:t>
      </w:r>
      <w:r w:rsidR="00AE4132" w:rsidRPr="005019B8">
        <w:rPr>
          <w:rFonts w:asciiTheme="minorHAnsi" w:hAnsiTheme="minorHAnsi" w:cstheme="minorHAnsi"/>
        </w:rPr>
        <w:t xml:space="preserve"> </w:t>
      </w:r>
      <w:r w:rsidR="00E43C28">
        <w:rPr>
          <w:rFonts w:asciiTheme="minorHAnsi" w:hAnsiTheme="minorHAnsi" w:cstheme="minorHAnsi"/>
        </w:rPr>
        <w:t xml:space="preserve">There is no budget </w:t>
      </w:r>
      <w:r w:rsidR="00291401">
        <w:rPr>
          <w:rFonts w:asciiTheme="minorHAnsi" w:hAnsiTheme="minorHAnsi" w:cstheme="minorHAnsi"/>
        </w:rPr>
        <w:t>required in the application.</w:t>
      </w:r>
    </w:p>
    <w:p w14:paraId="035B242F" w14:textId="77777777" w:rsidR="00F25759" w:rsidRPr="00F25759" w:rsidRDefault="00F25759" w:rsidP="00F25759">
      <w:pPr>
        <w:pStyle w:val="BodyText"/>
        <w:ind w:right="54"/>
        <w:rPr>
          <w:rFonts w:asciiTheme="minorHAnsi" w:hAnsiTheme="minorHAnsi" w:cstheme="minorHAnsi"/>
          <w:sz w:val="12"/>
          <w:szCs w:val="12"/>
        </w:rPr>
      </w:pPr>
    </w:p>
    <w:p w14:paraId="0DA18610" w14:textId="4B9E597F" w:rsidR="0066531A" w:rsidRPr="004B27CA" w:rsidRDefault="00490165" w:rsidP="00490165">
      <w:pPr>
        <w:pStyle w:val="BodyText"/>
        <w:ind w:right="5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Mentoring</w:t>
      </w:r>
      <w:r w:rsidR="004B27CA">
        <w:rPr>
          <w:rFonts w:asciiTheme="minorHAnsi" w:hAnsiTheme="minorHAnsi" w:cstheme="minorHAnsi"/>
          <w:b/>
          <w:bCs/>
        </w:rPr>
        <w:t xml:space="preserve">. </w:t>
      </w:r>
      <w:r w:rsidR="003145BE" w:rsidRPr="005019B8">
        <w:rPr>
          <w:rFonts w:asciiTheme="minorHAnsi" w:hAnsiTheme="minorHAnsi" w:cstheme="minorHAnsi"/>
        </w:rPr>
        <w:t xml:space="preserve">An essential component of the </w:t>
      </w:r>
      <w:r>
        <w:rPr>
          <w:rFonts w:asciiTheme="minorHAnsi" w:hAnsiTheme="minorHAnsi" w:cstheme="minorHAnsi"/>
        </w:rPr>
        <w:t xml:space="preserve">Clinical </w:t>
      </w:r>
      <w:r w:rsidR="003145BE" w:rsidRPr="005019B8">
        <w:rPr>
          <w:rFonts w:asciiTheme="minorHAnsi" w:hAnsiTheme="minorHAnsi" w:cstheme="minorHAnsi"/>
        </w:rPr>
        <w:t xml:space="preserve">Research Scholar Program is a mentoring team </w:t>
      </w:r>
      <w:r>
        <w:rPr>
          <w:rFonts w:asciiTheme="minorHAnsi" w:hAnsiTheme="minorHAnsi" w:cstheme="minorHAnsi"/>
        </w:rPr>
        <w:t>consisting of at least two faculty members.</w:t>
      </w:r>
      <w:r w:rsidR="003145BE" w:rsidRPr="005019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One identified mentor is required for the letter of intent, and successful candidates will be provided support as needed for the identification of a second mentor. Clinical Research Scholars are required to meet formally with mentors on a quarterly basis, and the program will be initiated with establishment of an Individual Development Plan </w:t>
      </w:r>
      <w:r w:rsidR="00154A17">
        <w:rPr>
          <w:rFonts w:asciiTheme="minorHAnsi" w:hAnsiTheme="minorHAnsi" w:cstheme="minorHAnsi"/>
        </w:rPr>
        <w:t xml:space="preserve">(template will be provided) </w:t>
      </w:r>
      <w:r>
        <w:rPr>
          <w:rFonts w:asciiTheme="minorHAnsi" w:hAnsiTheme="minorHAnsi" w:cstheme="minorHAnsi"/>
        </w:rPr>
        <w:t>to outline career, research, and professional goals, with focus on strengths and areas for additional training. Subse</w:t>
      </w:r>
      <w:r w:rsidR="007776E0">
        <w:rPr>
          <w:rFonts w:asciiTheme="minorHAnsi" w:hAnsiTheme="minorHAnsi" w:cstheme="minorHAnsi"/>
        </w:rPr>
        <w:t xml:space="preserve">quent quarterly mentor meetings will document </w:t>
      </w:r>
      <w:r>
        <w:rPr>
          <w:rFonts w:asciiTheme="minorHAnsi" w:hAnsiTheme="minorHAnsi" w:cstheme="minorHAnsi"/>
        </w:rPr>
        <w:t>research progress,</w:t>
      </w:r>
      <w:r w:rsidR="007776E0">
        <w:rPr>
          <w:rFonts w:asciiTheme="minorHAnsi" w:hAnsiTheme="minorHAnsi" w:cstheme="minorHAnsi"/>
        </w:rPr>
        <w:t xml:space="preserve"> barriers,</w:t>
      </w:r>
      <w:r>
        <w:rPr>
          <w:rFonts w:asciiTheme="minorHAnsi" w:hAnsiTheme="minorHAnsi" w:cstheme="minorHAnsi"/>
        </w:rPr>
        <w:t xml:space="preserve"> and recommendations. Submission of documentation of these mentorship meetings is a requirement of th</w:t>
      </w:r>
      <w:r w:rsidR="004B27CA">
        <w:rPr>
          <w:rFonts w:asciiTheme="minorHAnsi" w:hAnsiTheme="minorHAnsi" w:cstheme="minorHAnsi"/>
        </w:rPr>
        <w:t xml:space="preserve">is </w:t>
      </w:r>
      <w:r>
        <w:rPr>
          <w:rFonts w:asciiTheme="minorHAnsi" w:hAnsiTheme="minorHAnsi" w:cstheme="minorHAnsi"/>
        </w:rPr>
        <w:t>funding.</w:t>
      </w:r>
    </w:p>
    <w:p w14:paraId="5A87E2E2" w14:textId="77777777" w:rsidR="00F25759" w:rsidRPr="00F25759" w:rsidRDefault="00F25759" w:rsidP="00F25759">
      <w:pPr>
        <w:pStyle w:val="BodyText"/>
        <w:ind w:right="54"/>
        <w:rPr>
          <w:rFonts w:asciiTheme="minorHAnsi" w:hAnsiTheme="minorHAnsi" w:cstheme="minorHAnsi"/>
          <w:sz w:val="12"/>
          <w:szCs w:val="12"/>
        </w:rPr>
      </w:pPr>
    </w:p>
    <w:p w14:paraId="007895F8" w14:textId="6BBDACB6" w:rsidR="004B27CA" w:rsidRPr="004B27CA" w:rsidRDefault="004B27CA" w:rsidP="00490165">
      <w:pPr>
        <w:pStyle w:val="BodyText"/>
        <w:ind w:right="5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Research Presentations. </w:t>
      </w:r>
      <w:r>
        <w:rPr>
          <w:rFonts w:asciiTheme="minorHAnsi" w:hAnsiTheme="minorHAnsi" w:cstheme="minorHAnsi"/>
        </w:rPr>
        <w:t>The Clinical Research Scholar will develop</w:t>
      </w:r>
      <w:r w:rsidR="00C05B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two research presentations annually, </w:t>
      </w:r>
      <w:r w:rsidR="00A5120D">
        <w:rPr>
          <w:rFonts w:asciiTheme="minorHAnsi" w:hAnsiTheme="minorHAnsi" w:cstheme="minorHAnsi"/>
        </w:rPr>
        <w:t xml:space="preserve">one of which will be a presentation to a broad audience, such as the </w:t>
      </w:r>
      <w:r>
        <w:rPr>
          <w:rFonts w:asciiTheme="minorHAnsi" w:hAnsiTheme="minorHAnsi" w:cstheme="minorHAnsi"/>
        </w:rPr>
        <w:t>MaineHealth Lambrew Research Retreat</w:t>
      </w:r>
      <w:r w:rsidR="00A5120D">
        <w:rPr>
          <w:rFonts w:asciiTheme="minorHAnsi" w:hAnsiTheme="minorHAnsi" w:cstheme="minorHAnsi"/>
        </w:rPr>
        <w:t xml:space="preserve"> </w:t>
      </w:r>
      <w:r w:rsidR="00291401">
        <w:rPr>
          <w:rFonts w:asciiTheme="minorHAnsi" w:hAnsiTheme="minorHAnsi" w:cstheme="minorHAnsi"/>
        </w:rPr>
        <w:t xml:space="preserve">(oral presentation or poster presentation) </w:t>
      </w:r>
      <w:r w:rsidR="00A5120D">
        <w:rPr>
          <w:rFonts w:asciiTheme="minorHAnsi" w:hAnsiTheme="minorHAnsi" w:cstheme="minorHAnsi"/>
        </w:rPr>
        <w:t>or a similar venue.</w:t>
      </w:r>
      <w:r>
        <w:rPr>
          <w:rFonts w:asciiTheme="minorHAnsi" w:hAnsiTheme="minorHAnsi" w:cstheme="minorHAnsi"/>
        </w:rPr>
        <w:t xml:space="preserve"> Documentation of these research presentations, as well as any attendance and research presentations at conferences, meetings, or workshops is a requirement of this funding. Opportunities for presentation include NNE-CTR-sponsored events, annual retreats of the NNE-CTR, and programmatic meetings.</w:t>
      </w:r>
    </w:p>
    <w:p w14:paraId="2A17E0B4" w14:textId="77777777" w:rsidR="00F25759" w:rsidRPr="00F25759" w:rsidRDefault="00F25759" w:rsidP="00F25759">
      <w:pPr>
        <w:pStyle w:val="BodyText"/>
        <w:ind w:right="54"/>
        <w:rPr>
          <w:rFonts w:asciiTheme="minorHAnsi" w:hAnsiTheme="minorHAnsi" w:cstheme="minorHAnsi"/>
          <w:sz w:val="12"/>
          <w:szCs w:val="12"/>
        </w:rPr>
      </w:pPr>
    </w:p>
    <w:p w14:paraId="3598BD04" w14:textId="43A2FE23" w:rsidR="00395E8C" w:rsidRDefault="004B27CA" w:rsidP="004B27CA">
      <w:pPr>
        <w:pStyle w:val="BodyText"/>
        <w:ind w:right="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Reporting Requirements. </w:t>
      </w:r>
      <w:r>
        <w:rPr>
          <w:rFonts w:asciiTheme="minorHAnsi" w:hAnsiTheme="minorHAnsi" w:cstheme="minorHAnsi"/>
        </w:rPr>
        <w:t>In addition to the documentation above, Research Scholars and their Mentors commit to submitting annual reports to the NIH that include: p</w:t>
      </w:r>
      <w:r w:rsidR="00774940" w:rsidRPr="005019B8">
        <w:rPr>
          <w:rFonts w:asciiTheme="minorHAnsi" w:hAnsiTheme="minorHAnsi" w:cstheme="minorHAnsi"/>
        </w:rPr>
        <w:t>ublications</w:t>
      </w:r>
      <w:r w:rsidR="00774940" w:rsidRPr="005019B8">
        <w:rPr>
          <w:rFonts w:asciiTheme="minorHAnsi" w:hAnsiTheme="minorHAnsi" w:cstheme="minorHAnsi"/>
          <w:spacing w:val="-3"/>
        </w:rPr>
        <w:t xml:space="preserve"> </w:t>
      </w:r>
      <w:r w:rsidR="00774940" w:rsidRPr="005019B8">
        <w:rPr>
          <w:rFonts w:asciiTheme="minorHAnsi" w:hAnsiTheme="minorHAnsi" w:cstheme="minorHAnsi"/>
        </w:rPr>
        <w:t>(submitted or published)</w:t>
      </w:r>
      <w:r>
        <w:rPr>
          <w:rFonts w:asciiTheme="minorHAnsi" w:hAnsiTheme="minorHAnsi" w:cstheme="minorHAnsi"/>
        </w:rPr>
        <w:t>, e</w:t>
      </w:r>
      <w:r w:rsidR="00774940" w:rsidRPr="005019B8">
        <w:rPr>
          <w:rFonts w:asciiTheme="minorHAnsi" w:hAnsiTheme="minorHAnsi" w:cstheme="minorHAnsi"/>
        </w:rPr>
        <w:t>xternal</w:t>
      </w:r>
      <w:r w:rsidR="00774940" w:rsidRPr="005019B8">
        <w:rPr>
          <w:rFonts w:asciiTheme="minorHAnsi" w:hAnsiTheme="minorHAnsi" w:cstheme="minorHAnsi"/>
          <w:spacing w:val="-3"/>
        </w:rPr>
        <w:t xml:space="preserve"> </w:t>
      </w:r>
      <w:r w:rsidR="00774940" w:rsidRPr="005019B8">
        <w:rPr>
          <w:rFonts w:asciiTheme="minorHAnsi" w:hAnsiTheme="minorHAnsi" w:cstheme="minorHAnsi"/>
        </w:rPr>
        <w:t>grant</w:t>
      </w:r>
      <w:r w:rsidR="00774940" w:rsidRPr="005019B8">
        <w:rPr>
          <w:rFonts w:asciiTheme="minorHAnsi" w:hAnsiTheme="minorHAnsi" w:cstheme="minorHAnsi"/>
          <w:spacing w:val="-2"/>
        </w:rPr>
        <w:t xml:space="preserve"> </w:t>
      </w:r>
      <w:r w:rsidR="00774940" w:rsidRPr="005019B8">
        <w:rPr>
          <w:rFonts w:asciiTheme="minorHAnsi" w:hAnsiTheme="minorHAnsi" w:cstheme="minorHAnsi"/>
        </w:rPr>
        <w:t>applications</w:t>
      </w:r>
      <w:r w:rsidR="00774940" w:rsidRPr="005019B8">
        <w:rPr>
          <w:rFonts w:asciiTheme="minorHAnsi" w:hAnsiTheme="minorHAnsi" w:cstheme="minorHAnsi"/>
          <w:spacing w:val="-2"/>
        </w:rPr>
        <w:t xml:space="preserve"> (</w:t>
      </w:r>
      <w:r w:rsidR="00774940" w:rsidRPr="005019B8">
        <w:rPr>
          <w:rFonts w:asciiTheme="minorHAnsi" w:hAnsiTheme="minorHAnsi" w:cstheme="minorHAnsi"/>
        </w:rPr>
        <w:t>submitted or awarded)</w:t>
      </w:r>
      <w:r>
        <w:rPr>
          <w:rFonts w:asciiTheme="minorHAnsi" w:hAnsiTheme="minorHAnsi" w:cstheme="minorHAnsi"/>
        </w:rPr>
        <w:t>, p</w:t>
      </w:r>
      <w:r w:rsidR="00774940" w:rsidRPr="004B27CA">
        <w:rPr>
          <w:rFonts w:asciiTheme="minorHAnsi" w:hAnsiTheme="minorHAnsi" w:cstheme="minorHAnsi"/>
        </w:rPr>
        <w:t>resentations given related</w:t>
      </w:r>
      <w:r w:rsidR="00774940" w:rsidRPr="004B27CA">
        <w:rPr>
          <w:rFonts w:asciiTheme="minorHAnsi" w:hAnsiTheme="minorHAnsi" w:cstheme="minorHAnsi"/>
          <w:spacing w:val="-3"/>
        </w:rPr>
        <w:t xml:space="preserve"> </w:t>
      </w:r>
      <w:r w:rsidR="00774940" w:rsidRPr="004B27CA">
        <w:rPr>
          <w:rFonts w:asciiTheme="minorHAnsi" w:hAnsiTheme="minorHAnsi" w:cstheme="minorHAnsi"/>
        </w:rPr>
        <w:t>to</w:t>
      </w:r>
      <w:r w:rsidR="00774940" w:rsidRPr="004B27CA">
        <w:rPr>
          <w:rFonts w:asciiTheme="minorHAnsi" w:hAnsiTheme="minorHAnsi" w:cstheme="minorHAnsi"/>
          <w:spacing w:val="-2"/>
        </w:rPr>
        <w:t xml:space="preserve"> </w:t>
      </w:r>
      <w:r w:rsidR="00774940" w:rsidRPr="004B27CA">
        <w:rPr>
          <w:rFonts w:asciiTheme="minorHAnsi" w:hAnsiTheme="minorHAnsi" w:cstheme="minorHAnsi"/>
        </w:rPr>
        <w:t>research</w:t>
      </w:r>
      <w:r w:rsidR="00774940" w:rsidRPr="004B27CA">
        <w:rPr>
          <w:rFonts w:asciiTheme="minorHAnsi" w:hAnsiTheme="minorHAnsi" w:cstheme="minorHAnsi"/>
          <w:spacing w:val="-3"/>
        </w:rPr>
        <w:t xml:space="preserve"> </w:t>
      </w:r>
      <w:r w:rsidR="00774940" w:rsidRPr="004B27CA">
        <w:rPr>
          <w:rFonts w:asciiTheme="minorHAnsi" w:hAnsiTheme="minorHAnsi" w:cstheme="minorHAnsi"/>
        </w:rPr>
        <w:t>scholar’s</w:t>
      </w:r>
      <w:r w:rsidR="00774940" w:rsidRPr="004B27CA">
        <w:rPr>
          <w:rFonts w:asciiTheme="minorHAnsi" w:hAnsiTheme="minorHAnsi" w:cstheme="minorHAnsi"/>
          <w:spacing w:val="-4"/>
        </w:rPr>
        <w:t xml:space="preserve"> </w:t>
      </w:r>
      <w:r w:rsidR="00774940" w:rsidRPr="004B27CA">
        <w:rPr>
          <w:rFonts w:asciiTheme="minorHAnsi" w:hAnsiTheme="minorHAnsi" w:cstheme="minorHAnsi"/>
        </w:rPr>
        <w:t>research</w:t>
      </w:r>
      <w:r w:rsidR="00774940" w:rsidRPr="004B27CA">
        <w:rPr>
          <w:rFonts w:asciiTheme="minorHAnsi" w:hAnsiTheme="minorHAnsi" w:cstheme="minorHAnsi"/>
          <w:spacing w:val="-3"/>
        </w:rPr>
        <w:t xml:space="preserve"> </w:t>
      </w:r>
      <w:r w:rsidR="00774940" w:rsidRPr="004B27CA">
        <w:rPr>
          <w:rFonts w:asciiTheme="minorHAnsi" w:hAnsiTheme="minorHAnsi" w:cstheme="minorHAnsi"/>
        </w:rPr>
        <w:t>project</w:t>
      </w:r>
      <w:r>
        <w:rPr>
          <w:rFonts w:asciiTheme="minorHAnsi" w:hAnsiTheme="minorHAnsi" w:cstheme="minorHAnsi"/>
        </w:rPr>
        <w:t>, a</w:t>
      </w:r>
      <w:r w:rsidR="00774940" w:rsidRPr="005019B8">
        <w:rPr>
          <w:rFonts w:asciiTheme="minorHAnsi" w:hAnsiTheme="minorHAnsi" w:cstheme="minorHAnsi"/>
        </w:rPr>
        <w:t>ccomplishments and issues encountered related</w:t>
      </w:r>
      <w:r w:rsidR="00774940" w:rsidRPr="005019B8">
        <w:rPr>
          <w:rFonts w:asciiTheme="minorHAnsi" w:hAnsiTheme="minorHAnsi" w:cstheme="minorHAnsi"/>
          <w:spacing w:val="-3"/>
        </w:rPr>
        <w:t xml:space="preserve"> </w:t>
      </w:r>
      <w:r w:rsidR="00774940" w:rsidRPr="005019B8">
        <w:rPr>
          <w:rFonts w:asciiTheme="minorHAnsi" w:hAnsiTheme="minorHAnsi" w:cstheme="minorHAnsi"/>
        </w:rPr>
        <w:t>to</w:t>
      </w:r>
      <w:r w:rsidR="00774940" w:rsidRPr="005019B8">
        <w:rPr>
          <w:rFonts w:asciiTheme="minorHAnsi" w:hAnsiTheme="minorHAnsi" w:cstheme="minorHAnsi"/>
          <w:spacing w:val="-2"/>
        </w:rPr>
        <w:t xml:space="preserve"> </w:t>
      </w:r>
      <w:r w:rsidR="00774940" w:rsidRPr="005019B8">
        <w:rPr>
          <w:rFonts w:asciiTheme="minorHAnsi" w:hAnsiTheme="minorHAnsi" w:cstheme="minorHAnsi"/>
        </w:rPr>
        <w:t>research</w:t>
      </w:r>
      <w:r w:rsidR="00774940" w:rsidRPr="005019B8">
        <w:rPr>
          <w:rFonts w:asciiTheme="minorHAnsi" w:hAnsiTheme="minorHAnsi" w:cstheme="minorHAnsi"/>
          <w:spacing w:val="-3"/>
        </w:rPr>
        <w:t xml:space="preserve"> </w:t>
      </w:r>
      <w:r w:rsidR="00774940" w:rsidRPr="005019B8">
        <w:rPr>
          <w:rFonts w:asciiTheme="minorHAnsi" w:hAnsiTheme="minorHAnsi" w:cstheme="minorHAnsi"/>
        </w:rPr>
        <w:t>scholar’s</w:t>
      </w:r>
      <w:r w:rsidR="00774940" w:rsidRPr="005019B8">
        <w:rPr>
          <w:rFonts w:asciiTheme="minorHAnsi" w:hAnsiTheme="minorHAnsi" w:cstheme="minorHAnsi"/>
          <w:spacing w:val="-4"/>
        </w:rPr>
        <w:t xml:space="preserve"> </w:t>
      </w:r>
      <w:r w:rsidR="00774940" w:rsidRPr="005019B8">
        <w:rPr>
          <w:rFonts w:asciiTheme="minorHAnsi" w:hAnsiTheme="minorHAnsi" w:cstheme="minorHAnsi"/>
        </w:rPr>
        <w:t>research</w:t>
      </w:r>
      <w:r w:rsidR="00774940" w:rsidRPr="005019B8">
        <w:rPr>
          <w:rFonts w:asciiTheme="minorHAnsi" w:hAnsiTheme="minorHAnsi" w:cstheme="minorHAnsi"/>
          <w:spacing w:val="-3"/>
        </w:rPr>
        <w:t xml:space="preserve"> </w:t>
      </w:r>
      <w:r w:rsidR="00774940" w:rsidRPr="005019B8">
        <w:rPr>
          <w:rFonts w:asciiTheme="minorHAnsi" w:hAnsiTheme="minorHAnsi" w:cstheme="minorHAnsi"/>
        </w:rPr>
        <w:t>project</w:t>
      </w:r>
      <w:r>
        <w:rPr>
          <w:rFonts w:asciiTheme="minorHAnsi" w:hAnsiTheme="minorHAnsi" w:cstheme="minorHAnsi"/>
        </w:rPr>
        <w:t xml:space="preserve">, </w:t>
      </w:r>
      <w:r w:rsidR="00D87DF1">
        <w:rPr>
          <w:rFonts w:asciiTheme="minorHAnsi" w:hAnsiTheme="minorHAnsi" w:cstheme="minorHAnsi"/>
        </w:rPr>
        <w:t>additional NNE-CTR</w:t>
      </w:r>
      <w:r w:rsidR="006E4A8B" w:rsidRPr="005019B8">
        <w:rPr>
          <w:rFonts w:asciiTheme="minorHAnsi" w:hAnsiTheme="minorHAnsi" w:cstheme="minorHAnsi"/>
        </w:rPr>
        <w:t xml:space="preserve"> </w:t>
      </w:r>
      <w:r w:rsidR="009831CD" w:rsidRPr="005019B8">
        <w:rPr>
          <w:rFonts w:asciiTheme="minorHAnsi" w:hAnsiTheme="minorHAnsi" w:cstheme="minorHAnsi"/>
        </w:rPr>
        <w:t>assistance</w:t>
      </w:r>
      <w:r w:rsidR="00774940" w:rsidRPr="005019B8">
        <w:rPr>
          <w:rFonts w:asciiTheme="minorHAnsi" w:hAnsiTheme="minorHAnsi" w:cstheme="minorHAnsi"/>
          <w:spacing w:val="-2"/>
        </w:rPr>
        <w:t xml:space="preserve"> </w:t>
      </w:r>
      <w:r w:rsidR="00774940" w:rsidRPr="005019B8">
        <w:rPr>
          <w:rFonts w:asciiTheme="minorHAnsi" w:hAnsiTheme="minorHAnsi" w:cstheme="minorHAnsi"/>
        </w:rPr>
        <w:t>received</w:t>
      </w:r>
      <w:r>
        <w:rPr>
          <w:rFonts w:asciiTheme="minorHAnsi" w:hAnsiTheme="minorHAnsi" w:cstheme="minorHAnsi"/>
        </w:rPr>
        <w:t>, p</w:t>
      </w:r>
      <w:r w:rsidR="00774940" w:rsidRPr="005019B8">
        <w:rPr>
          <w:rFonts w:asciiTheme="minorHAnsi" w:hAnsiTheme="minorHAnsi" w:cstheme="minorHAnsi"/>
        </w:rPr>
        <w:t>articipation in professional development activities</w:t>
      </w:r>
      <w:r>
        <w:rPr>
          <w:rFonts w:asciiTheme="minorHAnsi" w:hAnsiTheme="minorHAnsi" w:cstheme="minorHAnsi"/>
        </w:rPr>
        <w:t>, s</w:t>
      </w:r>
      <w:r w:rsidR="00774940" w:rsidRPr="005019B8">
        <w:rPr>
          <w:rFonts w:asciiTheme="minorHAnsi" w:hAnsiTheme="minorHAnsi" w:cstheme="minorHAnsi"/>
        </w:rPr>
        <w:t>tudents mentored (fellows, residents, graduate, or undergraduate)</w:t>
      </w:r>
      <w:r>
        <w:rPr>
          <w:rFonts w:asciiTheme="minorHAnsi" w:hAnsiTheme="minorHAnsi" w:cstheme="minorHAnsi"/>
        </w:rPr>
        <w:t>, and an u</w:t>
      </w:r>
      <w:r w:rsidR="00774940" w:rsidRPr="005019B8">
        <w:rPr>
          <w:rFonts w:asciiTheme="minorHAnsi" w:hAnsiTheme="minorHAnsi" w:cstheme="minorHAnsi"/>
        </w:rPr>
        <w:t xml:space="preserve">pdated </w:t>
      </w:r>
      <w:r w:rsidR="00B97B70" w:rsidRPr="005019B8">
        <w:rPr>
          <w:rFonts w:asciiTheme="minorHAnsi" w:hAnsiTheme="minorHAnsi" w:cstheme="minorHAnsi"/>
        </w:rPr>
        <w:t>NIH Biosketch</w:t>
      </w:r>
      <w:r>
        <w:rPr>
          <w:rFonts w:asciiTheme="minorHAnsi" w:hAnsiTheme="minorHAnsi" w:cstheme="minorHAnsi"/>
        </w:rPr>
        <w:t>.</w:t>
      </w:r>
      <w:r w:rsidR="00A5120D">
        <w:rPr>
          <w:rFonts w:asciiTheme="minorHAnsi" w:hAnsiTheme="minorHAnsi" w:cstheme="minorHAnsi"/>
        </w:rPr>
        <w:t xml:space="preserve"> If the project includes a human subjects protocol, annual updates regarding enrollment are also required.</w:t>
      </w:r>
    </w:p>
    <w:p w14:paraId="0EDAD647" w14:textId="7C5B2DEB" w:rsidR="000D3504" w:rsidRDefault="000D350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</w:p>
    <w:p w14:paraId="1A0AEE61" w14:textId="15B3700F" w:rsidR="00BA6DDF" w:rsidRPr="00AC6C5D" w:rsidRDefault="001332EE" w:rsidP="001332EE">
      <w:pPr>
        <w:ind w:left="-360" w:right="54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C6C5D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Clinical Research Scholar Letter of Intent</w:t>
      </w:r>
    </w:p>
    <w:p w14:paraId="4A63F4F3" w14:textId="77777777" w:rsidR="001332EE" w:rsidRDefault="001332EE" w:rsidP="001332EE">
      <w:pPr>
        <w:ind w:left="-360" w:right="5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073FD0" w14:textId="6C321E05" w:rsidR="001332EE" w:rsidRDefault="001332EE" w:rsidP="001332EE">
      <w:pPr>
        <w:ind w:left="-360" w:right="54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1332E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Provide this information in a 1-page format, and include the department head letter of support and candidate’s </w:t>
      </w:r>
    </w:p>
    <w:p w14:paraId="5F4A72FC" w14:textId="2F2BEAAE" w:rsidR="00AC6C5D" w:rsidRPr="00AC6C5D" w:rsidRDefault="001332EE" w:rsidP="00AC6C5D">
      <w:pPr>
        <w:ind w:left="-360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1332EE">
        <w:rPr>
          <w:rFonts w:asciiTheme="minorHAnsi" w:hAnsiTheme="minorHAnsi" w:cstheme="minorHAnsi"/>
          <w:bCs/>
          <w:i/>
          <w:iCs/>
          <w:sz w:val="20"/>
          <w:szCs w:val="20"/>
        </w:rPr>
        <w:t>current NIH biosketch in one PDF file.</w:t>
      </w:r>
      <w:r w:rsidR="00AC6C5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Submit this PDF file to </w:t>
      </w:r>
      <w:r w:rsidR="00AC6C5D" w:rsidRPr="00AC6C5D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Meredith Oestreicher </w:t>
      </w:r>
      <w:r w:rsidR="00AC6C5D" w:rsidRPr="00AC3F4B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>by</w:t>
      </w:r>
      <w:r w:rsidR="000225B0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 xml:space="preserve"> March 30, 2025</w:t>
      </w:r>
      <w:r w:rsidR="00AC6C5D" w:rsidRPr="00AC3F4B">
        <w:rPr>
          <w:rFonts w:asciiTheme="minorHAnsi" w:hAnsiTheme="minorHAnsi" w:cstheme="minorHAnsi"/>
          <w:bCs/>
          <w:i/>
          <w:iCs/>
          <w:color w:val="000000" w:themeColor="text1"/>
          <w:sz w:val="20"/>
          <w:szCs w:val="20"/>
        </w:rPr>
        <w:t xml:space="preserve"> at </w:t>
      </w:r>
      <w:hyperlink r:id="rId13" w:history="1">
        <w:r w:rsidR="00AC6C5D" w:rsidRPr="00AC6C5D">
          <w:rPr>
            <w:rStyle w:val="Hyperlink"/>
            <w:rFonts w:asciiTheme="minorHAnsi" w:hAnsiTheme="minorHAnsi" w:cstheme="minorHAnsi"/>
            <w:bCs/>
            <w:i/>
            <w:iCs/>
            <w:sz w:val="20"/>
            <w:szCs w:val="20"/>
          </w:rPr>
          <w:t>Meredith.Oestreicher@mainehealth.org</w:t>
        </w:r>
      </w:hyperlink>
    </w:p>
    <w:p w14:paraId="3DDD7016" w14:textId="462A13F9" w:rsidR="001332EE" w:rsidRPr="001332EE" w:rsidRDefault="001332EE" w:rsidP="001332EE">
      <w:pPr>
        <w:ind w:left="-360" w:right="54"/>
        <w:jc w:val="center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20AB6FF4" w14:textId="77777777" w:rsidR="001332EE" w:rsidRPr="001332EE" w:rsidRDefault="001332EE" w:rsidP="0069311C">
      <w:pPr>
        <w:ind w:left="-360" w:right="54"/>
        <w:rPr>
          <w:rFonts w:asciiTheme="minorHAnsi" w:hAnsiTheme="minorHAnsi" w:cstheme="minorHAnsi"/>
          <w:b/>
          <w:sz w:val="24"/>
          <w:szCs w:val="24"/>
        </w:rPr>
      </w:pPr>
    </w:p>
    <w:p w14:paraId="5114188A" w14:textId="7E75CE3D" w:rsidR="006E4A8B" w:rsidRDefault="001332EE" w:rsidP="00F25759">
      <w:pPr>
        <w:ind w:right="54"/>
        <w:rPr>
          <w:rFonts w:asciiTheme="minorHAnsi" w:hAnsiTheme="minorHAnsi" w:cstheme="minorHAnsi"/>
          <w:bCs/>
          <w:sz w:val="24"/>
          <w:szCs w:val="24"/>
        </w:rPr>
      </w:pPr>
      <w:r w:rsidRPr="00AC6C5D">
        <w:rPr>
          <w:rFonts w:asciiTheme="minorHAnsi" w:hAnsiTheme="minorHAnsi" w:cstheme="minorHAnsi"/>
          <w:bCs/>
          <w:sz w:val="24"/>
          <w:szCs w:val="24"/>
        </w:rPr>
        <w:t xml:space="preserve">Please read the description of the Clinical Research Scholar program to determine your eligibility for the goals of the program. Address the following briefly in your letter of </w:t>
      </w:r>
      <w:r w:rsidR="00AC6C5D">
        <w:rPr>
          <w:rFonts w:asciiTheme="minorHAnsi" w:hAnsiTheme="minorHAnsi" w:cstheme="minorHAnsi"/>
          <w:bCs/>
          <w:sz w:val="24"/>
          <w:szCs w:val="24"/>
        </w:rPr>
        <w:t>intent</w:t>
      </w:r>
      <w:r w:rsidRPr="00AC6C5D">
        <w:rPr>
          <w:rFonts w:asciiTheme="minorHAnsi" w:hAnsiTheme="minorHAnsi" w:cstheme="minorHAnsi"/>
          <w:bCs/>
          <w:sz w:val="24"/>
          <w:szCs w:val="24"/>
        </w:rPr>
        <w:t>:</w:t>
      </w:r>
    </w:p>
    <w:p w14:paraId="31D8F57E" w14:textId="77777777" w:rsidR="00AC6C5D" w:rsidRPr="00AC6C5D" w:rsidRDefault="00AC6C5D" w:rsidP="00F25759">
      <w:pPr>
        <w:ind w:right="54"/>
        <w:rPr>
          <w:rFonts w:asciiTheme="minorHAnsi" w:hAnsiTheme="minorHAnsi" w:cstheme="minorHAnsi"/>
          <w:bCs/>
          <w:sz w:val="24"/>
          <w:szCs w:val="24"/>
        </w:rPr>
      </w:pPr>
    </w:p>
    <w:p w14:paraId="5012F727" w14:textId="6B4FDFF7" w:rsidR="00AC6C5D" w:rsidRPr="00AC6C5D" w:rsidRDefault="00AC6C5D" w:rsidP="00F25759">
      <w:pPr>
        <w:pStyle w:val="ListParagraph"/>
        <w:numPr>
          <w:ilvl w:val="0"/>
          <w:numId w:val="7"/>
        </w:numPr>
        <w:ind w:left="630" w:right="54"/>
        <w:rPr>
          <w:rFonts w:asciiTheme="minorHAnsi" w:hAnsiTheme="minorHAnsi" w:cstheme="minorHAnsi"/>
          <w:bCs/>
          <w:sz w:val="24"/>
          <w:szCs w:val="24"/>
        </w:rPr>
      </w:pPr>
      <w:r w:rsidRPr="00AC6C5D">
        <w:rPr>
          <w:rFonts w:asciiTheme="minorHAnsi" w:hAnsiTheme="minorHAnsi" w:cstheme="minorHAnsi"/>
          <w:bCs/>
          <w:sz w:val="24"/>
          <w:szCs w:val="24"/>
        </w:rPr>
        <w:t xml:space="preserve">Current position, research areas of interest, </w:t>
      </w:r>
      <w:r w:rsidR="00D87DF1">
        <w:rPr>
          <w:rFonts w:asciiTheme="minorHAnsi" w:hAnsiTheme="minorHAnsi" w:cstheme="minorHAnsi"/>
          <w:bCs/>
          <w:sz w:val="24"/>
          <w:szCs w:val="24"/>
        </w:rPr>
        <w:t xml:space="preserve">and </w:t>
      </w:r>
      <w:r w:rsidRPr="00AC6C5D">
        <w:rPr>
          <w:rFonts w:asciiTheme="minorHAnsi" w:hAnsiTheme="minorHAnsi" w:cstheme="minorHAnsi"/>
          <w:bCs/>
          <w:sz w:val="24"/>
          <w:szCs w:val="24"/>
        </w:rPr>
        <w:t>plans for having research as part of your career</w:t>
      </w:r>
      <w:r w:rsidR="00D87DF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C6C5D">
        <w:rPr>
          <w:rFonts w:asciiTheme="minorHAnsi" w:hAnsiTheme="minorHAnsi" w:cstheme="minorHAnsi"/>
          <w:bCs/>
          <w:sz w:val="24"/>
          <w:szCs w:val="24"/>
        </w:rPr>
        <w:t>with approximate total effort dedicated to research</w:t>
      </w:r>
      <w:r>
        <w:rPr>
          <w:rFonts w:asciiTheme="minorHAnsi" w:hAnsiTheme="minorHAnsi" w:cstheme="minorHAnsi"/>
          <w:bCs/>
          <w:sz w:val="24"/>
          <w:szCs w:val="24"/>
        </w:rPr>
        <w:t xml:space="preserve"> (current or planed)</w:t>
      </w:r>
    </w:p>
    <w:p w14:paraId="7B2DA27D" w14:textId="2955A388" w:rsidR="00AC6C5D" w:rsidRPr="00AC6C5D" w:rsidRDefault="00AC6C5D" w:rsidP="00F25759">
      <w:pPr>
        <w:pStyle w:val="ListParagraph"/>
        <w:numPr>
          <w:ilvl w:val="0"/>
          <w:numId w:val="7"/>
        </w:numPr>
        <w:ind w:left="630" w:right="54"/>
        <w:rPr>
          <w:rFonts w:asciiTheme="minorHAnsi" w:hAnsiTheme="minorHAnsi" w:cstheme="minorHAnsi"/>
          <w:bCs/>
          <w:sz w:val="24"/>
          <w:szCs w:val="24"/>
        </w:rPr>
      </w:pPr>
      <w:r w:rsidRPr="00AC6C5D">
        <w:rPr>
          <w:rFonts w:asciiTheme="minorHAnsi" w:hAnsiTheme="minorHAnsi" w:cstheme="minorHAnsi"/>
          <w:bCs/>
          <w:sz w:val="24"/>
          <w:szCs w:val="24"/>
        </w:rPr>
        <w:t xml:space="preserve">Brief description of the </w:t>
      </w:r>
      <w:r>
        <w:rPr>
          <w:rFonts w:asciiTheme="minorHAnsi" w:hAnsiTheme="minorHAnsi" w:cstheme="minorHAnsi"/>
          <w:bCs/>
          <w:sz w:val="24"/>
          <w:szCs w:val="24"/>
        </w:rPr>
        <w:t>proposed</w:t>
      </w:r>
      <w:r w:rsidRPr="00AC6C5D">
        <w:rPr>
          <w:rFonts w:asciiTheme="minorHAnsi" w:hAnsiTheme="minorHAnsi" w:cstheme="minorHAnsi"/>
          <w:bCs/>
          <w:sz w:val="24"/>
          <w:szCs w:val="24"/>
        </w:rPr>
        <w:t xml:space="preserve"> research </w:t>
      </w:r>
      <w:r w:rsidR="00D87DF1">
        <w:rPr>
          <w:rFonts w:asciiTheme="minorHAnsi" w:hAnsiTheme="minorHAnsi" w:cstheme="minorHAnsi"/>
          <w:bCs/>
          <w:sz w:val="24"/>
          <w:szCs w:val="24"/>
        </w:rPr>
        <w:t>activities</w:t>
      </w:r>
      <w:r w:rsidRPr="00AC6C5D">
        <w:rPr>
          <w:rFonts w:asciiTheme="minorHAnsi" w:hAnsiTheme="minorHAnsi" w:cstheme="minorHAnsi"/>
          <w:bCs/>
          <w:sz w:val="24"/>
          <w:szCs w:val="24"/>
        </w:rPr>
        <w:t xml:space="preserve"> for this funding mechanism</w:t>
      </w:r>
    </w:p>
    <w:p w14:paraId="56B662DA" w14:textId="317C132C" w:rsidR="00AC6C5D" w:rsidRPr="00AC6C5D" w:rsidRDefault="00AC6C5D" w:rsidP="00F25759">
      <w:pPr>
        <w:pStyle w:val="ListParagraph"/>
        <w:numPr>
          <w:ilvl w:val="0"/>
          <w:numId w:val="7"/>
        </w:numPr>
        <w:ind w:left="630" w:right="54"/>
        <w:rPr>
          <w:rFonts w:asciiTheme="minorHAnsi" w:hAnsiTheme="minorHAnsi" w:cstheme="minorHAnsi"/>
          <w:bCs/>
          <w:sz w:val="24"/>
          <w:szCs w:val="24"/>
        </w:rPr>
      </w:pPr>
      <w:r w:rsidRPr="00AC6C5D">
        <w:rPr>
          <w:rFonts w:asciiTheme="minorHAnsi" w:hAnsiTheme="minorHAnsi" w:cstheme="minorHAnsi"/>
          <w:bCs/>
          <w:sz w:val="24"/>
          <w:szCs w:val="24"/>
        </w:rPr>
        <w:t>Description of a proposed mentor for this research and the relationship to the candidate</w:t>
      </w:r>
    </w:p>
    <w:p w14:paraId="73D0BB34" w14:textId="2FA353D9" w:rsidR="00AC6C5D" w:rsidRPr="00AC6C5D" w:rsidRDefault="00AC6C5D" w:rsidP="00F25759">
      <w:pPr>
        <w:pStyle w:val="ListParagraph"/>
        <w:numPr>
          <w:ilvl w:val="0"/>
          <w:numId w:val="7"/>
        </w:numPr>
        <w:ind w:left="630" w:right="54"/>
        <w:rPr>
          <w:rFonts w:asciiTheme="minorHAnsi" w:hAnsiTheme="minorHAnsi" w:cstheme="minorHAnsi"/>
          <w:bCs/>
          <w:sz w:val="24"/>
          <w:szCs w:val="24"/>
        </w:rPr>
      </w:pPr>
      <w:r w:rsidRPr="00AC6C5D">
        <w:rPr>
          <w:rFonts w:asciiTheme="minorHAnsi" w:hAnsiTheme="minorHAnsi" w:cstheme="minorHAnsi"/>
          <w:bCs/>
          <w:sz w:val="24"/>
          <w:szCs w:val="24"/>
        </w:rPr>
        <w:t>Description of current resources already available for the research of the candidate</w:t>
      </w:r>
    </w:p>
    <w:p w14:paraId="1D303F25" w14:textId="01BC8A7E" w:rsidR="00AC6C5D" w:rsidRDefault="00AC6C5D" w:rsidP="00F25759">
      <w:pPr>
        <w:pStyle w:val="ListParagraph"/>
        <w:numPr>
          <w:ilvl w:val="0"/>
          <w:numId w:val="7"/>
        </w:numPr>
        <w:ind w:left="630" w:right="5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Identification of current challenges to success of the candidate’s research </w:t>
      </w:r>
    </w:p>
    <w:p w14:paraId="420F007E" w14:textId="5361F2E7" w:rsidR="00AC6C5D" w:rsidRDefault="00AC6C5D" w:rsidP="00F25759">
      <w:pPr>
        <w:pStyle w:val="ListParagraph"/>
        <w:numPr>
          <w:ilvl w:val="0"/>
          <w:numId w:val="7"/>
        </w:numPr>
        <w:ind w:left="630" w:right="5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Indication of whether </w:t>
      </w:r>
      <w:r w:rsidR="00D87DF1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 xml:space="preserve"> proposed research project includes human subjects </w:t>
      </w:r>
      <w:r w:rsidR="00D87DF1">
        <w:rPr>
          <w:rFonts w:asciiTheme="minorHAnsi" w:hAnsiTheme="minorHAnsi" w:cstheme="minorHAnsi"/>
          <w:bCs/>
          <w:sz w:val="24"/>
          <w:szCs w:val="24"/>
        </w:rPr>
        <w:t>and/</w:t>
      </w:r>
      <w:r>
        <w:rPr>
          <w:rFonts w:asciiTheme="minorHAnsi" w:hAnsiTheme="minorHAnsi" w:cstheme="minorHAnsi"/>
          <w:bCs/>
          <w:sz w:val="24"/>
          <w:szCs w:val="24"/>
        </w:rPr>
        <w:t xml:space="preserve">or vertebrate animals, and </w:t>
      </w:r>
      <w:r w:rsidR="00D87DF1">
        <w:rPr>
          <w:rFonts w:asciiTheme="minorHAnsi" w:hAnsiTheme="minorHAnsi" w:cstheme="minorHAnsi"/>
          <w:bCs/>
          <w:sz w:val="24"/>
          <w:szCs w:val="24"/>
        </w:rPr>
        <w:t>confirmation that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87DF1">
        <w:rPr>
          <w:rFonts w:asciiTheme="minorHAnsi" w:hAnsiTheme="minorHAnsi" w:cstheme="minorHAnsi"/>
          <w:bCs/>
          <w:sz w:val="24"/>
          <w:szCs w:val="24"/>
        </w:rPr>
        <w:t>active</w:t>
      </w:r>
      <w:r>
        <w:rPr>
          <w:rFonts w:asciiTheme="minorHAnsi" w:hAnsiTheme="minorHAnsi" w:cstheme="minorHAnsi"/>
          <w:bCs/>
          <w:sz w:val="24"/>
          <w:szCs w:val="24"/>
        </w:rPr>
        <w:t xml:space="preserve"> protocols </w:t>
      </w:r>
      <w:r w:rsidR="00D87DF1">
        <w:rPr>
          <w:rFonts w:asciiTheme="minorHAnsi" w:hAnsiTheme="minorHAnsi" w:cstheme="minorHAnsi"/>
          <w:bCs/>
          <w:sz w:val="24"/>
          <w:szCs w:val="24"/>
        </w:rPr>
        <w:t>have regulatory</w:t>
      </w:r>
      <w:r>
        <w:rPr>
          <w:rFonts w:asciiTheme="minorHAnsi" w:hAnsiTheme="minorHAnsi" w:cstheme="minorHAnsi"/>
          <w:bCs/>
          <w:sz w:val="24"/>
          <w:szCs w:val="24"/>
        </w:rPr>
        <w:t xml:space="preserve"> approv</w:t>
      </w:r>
      <w:r w:rsidR="00D87DF1">
        <w:rPr>
          <w:rFonts w:asciiTheme="minorHAnsi" w:hAnsiTheme="minorHAnsi" w:cstheme="minorHAnsi"/>
          <w:bCs/>
          <w:sz w:val="24"/>
          <w:szCs w:val="24"/>
        </w:rPr>
        <w:t>al</w:t>
      </w:r>
    </w:p>
    <w:p w14:paraId="0A294517" w14:textId="4A982C29" w:rsidR="00AC6C5D" w:rsidRPr="00AC6C5D" w:rsidRDefault="00D87DF1" w:rsidP="00F25759">
      <w:pPr>
        <w:pStyle w:val="ListParagraph"/>
        <w:numPr>
          <w:ilvl w:val="0"/>
          <w:numId w:val="7"/>
        </w:numPr>
        <w:ind w:left="630" w:right="5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Future plans</w:t>
      </w:r>
      <w:r w:rsidR="00AC6C5D">
        <w:rPr>
          <w:rFonts w:asciiTheme="minorHAnsi" w:hAnsiTheme="minorHAnsi" w:cstheme="minorHAnsi"/>
          <w:bCs/>
          <w:sz w:val="24"/>
          <w:szCs w:val="24"/>
        </w:rPr>
        <w:t xml:space="preserve"> for preparing manuscripts, presentations, or grant applications with the proposed research</w:t>
      </w:r>
    </w:p>
    <w:p w14:paraId="380A948D" w14:textId="280EECB0" w:rsidR="006E4A8B" w:rsidRDefault="006E4A8B" w:rsidP="00F25759">
      <w:pPr>
        <w:ind w:right="54"/>
        <w:rPr>
          <w:rFonts w:asciiTheme="minorHAnsi" w:hAnsiTheme="minorHAnsi" w:cstheme="minorHAnsi"/>
        </w:rPr>
      </w:pPr>
    </w:p>
    <w:p w14:paraId="72CDB9AB" w14:textId="6FA5C9B6" w:rsidR="00AC6C5D" w:rsidRPr="00AC6C5D" w:rsidRDefault="00AC6C5D" w:rsidP="00F25759">
      <w:pPr>
        <w:ind w:right="54"/>
        <w:rPr>
          <w:rFonts w:asciiTheme="minorHAnsi" w:hAnsiTheme="minorHAnsi" w:cstheme="minorHAnsi"/>
          <w:sz w:val="24"/>
          <w:szCs w:val="24"/>
        </w:rPr>
      </w:pPr>
      <w:r w:rsidRPr="00AC6C5D">
        <w:rPr>
          <w:rFonts w:asciiTheme="minorHAnsi" w:hAnsiTheme="minorHAnsi" w:cstheme="minorHAnsi"/>
          <w:sz w:val="24"/>
          <w:szCs w:val="24"/>
        </w:rPr>
        <w:t xml:space="preserve">Submission of the letter of intent packet </w:t>
      </w:r>
      <w:r>
        <w:rPr>
          <w:rFonts w:asciiTheme="minorHAnsi" w:hAnsiTheme="minorHAnsi" w:cstheme="minorHAnsi"/>
          <w:sz w:val="24"/>
          <w:szCs w:val="24"/>
        </w:rPr>
        <w:t>indicates agreement of the candidate and the department head to abide by the institutional and NIH requirements for the Clinical Research Scholars Program.</w:t>
      </w:r>
    </w:p>
    <w:p w14:paraId="4B8C19DA" w14:textId="6CC07732" w:rsidR="006E4A8B" w:rsidRDefault="006E4A8B" w:rsidP="00F25759">
      <w:pPr>
        <w:ind w:right="54"/>
        <w:rPr>
          <w:rFonts w:asciiTheme="minorHAnsi" w:hAnsiTheme="minorHAnsi" w:cstheme="minorHAnsi"/>
          <w:b/>
        </w:rPr>
      </w:pPr>
    </w:p>
    <w:p w14:paraId="7526C24B" w14:textId="0C40E327" w:rsidR="00AB22C0" w:rsidRPr="008E7202" w:rsidRDefault="00A5120D" w:rsidP="00F25759">
      <w:pPr>
        <w:ind w:right="5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NOTE: The department chair letter must include the following statement: “I agree to provide protected research time of six hours per week</w:t>
      </w:r>
      <w:r w:rsidR="001E70C3">
        <w:rPr>
          <w:rFonts w:asciiTheme="minorHAnsi" w:hAnsiTheme="minorHAnsi" w:cstheme="minorHAnsi"/>
          <w:b/>
        </w:rPr>
        <w:t xml:space="preserve"> (15% effort)</w:t>
      </w:r>
      <w:r>
        <w:rPr>
          <w:rFonts w:asciiTheme="minorHAnsi" w:hAnsiTheme="minorHAnsi" w:cstheme="minorHAnsi"/>
          <w:b/>
        </w:rPr>
        <w:t>.  I also understand th</w:t>
      </w:r>
      <w:r w:rsidR="00897910">
        <w:rPr>
          <w:rFonts w:asciiTheme="minorHAnsi" w:hAnsiTheme="minorHAnsi" w:cstheme="minorHAnsi"/>
          <w:b/>
        </w:rPr>
        <w:t xml:space="preserve">at the NIH provides salary support up to </w:t>
      </w:r>
      <w:r w:rsidR="00E43C28">
        <w:rPr>
          <w:rFonts w:asciiTheme="minorHAnsi" w:hAnsiTheme="minorHAnsi" w:cstheme="minorHAnsi"/>
          <w:b/>
        </w:rPr>
        <w:t>the salary cap of $203,700.</w:t>
      </w:r>
      <w:r w:rsidR="00897910">
        <w:rPr>
          <w:rFonts w:asciiTheme="minorHAnsi" w:hAnsiTheme="minorHAnsi" w:cstheme="minorHAnsi"/>
          <w:b/>
        </w:rPr>
        <w:t xml:space="preserve"> If the candidate’s salary is above this cap, my </w:t>
      </w:r>
      <w:r w:rsidR="001E70C3">
        <w:rPr>
          <w:rFonts w:asciiTheme="minorHAnsi" w:hAnsiTheme="minorHAnsi" w:cstheme="minorHAnsi"/>
          <w:b/>
        </w:rPr>
        <w:t>department will supplement any additional salary needed</w:t>
      </w:r>
      <w:r w:rsidR="00897910">
        <w:rPr>
          <w:rFonts w:asciiTheme="minorHAnsi" w:hAnsiTheme="minorHAnsi" w:cstheme="minorHAnsi"/>
          <w:b/>
        </w:rPr>
        <w:t>.</w:t>
      </w:r>
    </w:p>
    <w:sectPr w:rsidR="00AB22C0" w:rsidRPr="008E7202" w:rsidSect="0034486E">
      <w:pgSz w:w="12240" w:h="15840"/>
      <w:pgMar w:top="720" w:right="864" w:bottom="806" w:left="8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FEC3A" w14:textId="77777777" w:rsidR="003E00BA" w:rsidRDefault="003E00BA" w:rsidP="00194900">
      <w:r>
        <w:separator/>
      </w:r>
    </w:p>
  </w:endnote>
  <w:endnote w:type="continuationSeparator" w:id="0">
    <w:p w14:paraId="40C65424" w14:textId="77777777" w:rsidR="003E00BA" w:rsidRDefault="003E00BA" w:rsidP="0019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205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0510D" w14:textId="77777777" w:rsidR="003E00BA" w:rsidRDefault="003E00BA" w:rsidP="00194900">
      <w:r>
        <w:separator/>
      </w:r>
    </w:p>
  </w:footnote>
  <w:footnote w:type="continuationSeparator" w:id="0">
    <w:p w14:paraId="2776593D" w14:textId="77777777" w:rsidR="003E00BA" w:rsidRDefault="003E00BA" w:rsidP="0019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B12"/>
    <w:multiLevelType w:val="hybridMultilevel"/>
    <w:tmpl w:val="7876C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5B104F"/>
    <w:multiLevelType w:val="hybridMultilevel"/>
    <w:tmpl w:val="94A89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13120F"/>
    <w:multiLevelType w:val="hybridMultilevel"/>
    <w:tmpl w:val="13842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2973B9"/>
    <w:multiLevelType w:val="hybridMultilevel"/>
    <w:tmpl w:val="AA82D01E"/>
    <w:lvl w:ilvl="0" w:tplc="A89E4984">
      <w:numFmt w:val="bullet"/>
      <w:lvlText w:val="•"/>
      <w:lvlJc w:val="left"/>
      <w:pPr>
        <w:ind w:left="840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ar-SA"/>
      </w:rPr>
    </w:lvl>
    <w:lvl w:ilvl="1" w:tplc="A614F264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843ECD76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BB1CDB96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4" w:tplc="AE7660F0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 w:tplc="721C385C"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6" w:tplc="A212176A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7" w:tplc="A434F474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 w:tplc="CDF4BE2E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9876362"/>
    <w:multiLevelType w:val="hybridMultilevel"/>
    <w:tmpl w:val="C5723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6777DA"/>
    <w:multiLevelType w:val="hybridMultilevel"/>
    <w:tmpl w:val="BB261746"/>
    <w:lvl w:ilvl="0" w:tplc="64BE238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668661B7"/>
    <w:multiLevelType w:val="hybridMultilevel"/>
    <w:tmpl w:val="F4C854D8"/>
    <w:lvl w:ilvl="0" w:tplc="71CAE342">
      <w:start w:val="1"/>
      <w:numFmt w:val="decimal"/>
      <w:lvlText w:val="%1."/>
      <w:lvlJc w:val="left"/>
      <w:pPr>
        <w:ind w:left="894" w:hanging="414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13D2DED0">
      <w:numFmt w:val="bullet"/>
      <w:lvlText w:val="•"/>
      <w:lvlJc w:val="left"/>
      <w:pPr>
        <w:ind w:left="1864" w:hanging="414"/>
      </w:pPr>
      <w:rPr>
        <w:rFonts w:hint="default"/>
        <w:lang w:val="en-US" w:eastAsia="en-US" w:bidi="ar-SA"/>
      </w:rPr>
    </w:lvl>
    <w:lvl w:ilvl="2" w:tplc="622CAEE0">
      <w:numFmt w:val="bullet"/>
      <w:lvlText w:val="•"/>
      <w:lvlJc w:val="left"/>
      <w:pPr>
        <w:ind w:left="2828" w:hanging="414"/>
      </w:pPr>
      <w:rPr>
        <w:rFonts w:hint="default"/>
        <w:lang w:val="en-US" w:eastAsia="en-US" w:bidi="ar-SA"/>
      </w:rPr>
    </w:lvl>
    <w:lvl w:ilvl="3" w:tplc="5C92E180">
      <w:numFmt w:val="bullet"/>
      <w:lvlText w:val="•"/>
      <w:lvlJc w:val="left"/>
      <w:pPr>
        <w:ind w:left="3792" w:hanging="414"/>
      </w:pPr>
      <w:rPr>
        <w:rFonts w:hint="default"/>
        <w:lang w:val="en-US" w:eastAsia="en-US" w:bidi="ar-SA"/>
      </w:rPr>
    </w:lvl>
    <w:lvl w:ilvl="4" w:tplc="8558E114">
      <w:numFmt w:val="bullet"/>
      <w:lvlText w:val="•"/>
      <w:lvlJc w:val="left"/>
      <w:pPr>
        <w:ind w:left="4756" w:hanging="414"/>
      </w:pPr>
      <w:rPr>
        <w:rFonts w:hint="default"/>
        <w:lang w:val="en-US" w:eastAsia="en-US" w:bidi="ar-SA"/>
      </w:rPr>
    </w:lvl>
    <w:lvl w:ilvl="5" w:tplc="53127058">
      <w:numFmt w:val="bullet"/>
      <w:lvlText w:val="•"/>
      <w:lvlJc w:val="left"/>
      <w:pPr>
        <w:ind w:left="5720" w:hanging="414"/>
      </w:pPr>
      <w:rPr>
        <w:rFonts w:hint="default"/>
        <w:lang w:val="en-US" w:eastAsia="en-US" w:bidi="ar-SA"/>
      </w:rPr>
    </w:lvl>
    <w:lvl w:ilvl="6" w:tplc="7196186E">
      <w:numFmt w:val="bullet"/>
      <w:lvlText w:val="•"/>
      <w:lvlJc w:val="left"/>
      <w:pPr>
        <w:ind w:left="6684" w:hanging="414"/>
      </w:pPr>
      <w:rPr>
        <w:rFonts w:hint="default"/>
        <w:lang w:val="en-US" w:eastAsia="en-US" w:bidi="ar-SA"/>
      </w:rPr>
    </w:lvl>
    <w:lvl w:ilvl="7" w:tplc="ADFABAA8">
      <w:numFmt w:val="bullet"/>
      <w:lvlText w:val="•"/>
      <w:lvlJc w:val="left"/>
      <w:pPr>
        <w:ind w:left="7648" w:hanging="414"/>
      </w:pPr>
      <w:rPr>
        <w:rFonts w:hint="default"/>
        <w:lang w:val="en-US" w:eastAsia="en-US" w:bidi="ar-SA"/>
      </w:rPr>
    </w:lvl>
    <w:lvl w:ilvl="8" w:tplc="7968F430">
      <w:numFmt w:val="bullet"/>
      <w:lvlText w:val="•"/>
      <w:lvlJc w:val="left"/>
      <w:pPr>
        <w:ind w:left="8612" w:hanging="414"/>
      </w:pPr>
      <w:rPr>
        <w:rFonts w:hint="default"/>
        <w:lang w:val="en-US" w:eastAsia="en-US" w:bidi="ar-SA"/>
      </w:rPr>
    </w:lvl>
  </w:abstractNum>
  <w:num w:numId="1" w16cid:durableId="422649506">
    <w:abstractNumId w:val="6"/>
  </w:num>
  <w:num w:numId="2" w16cid:durableId="1017735866">
    <w:abstractNumId w:val="3"/>
  </w:num>
  <w:num w:numId="3" w16cid:durableId="1158769954">
    <w:abstractNumId w:val="0"/>
  </w:num>
  <w:num w:numId="4" w16cid:durableId="1873570316">
    <w:abstractNumId w:val="2"/>
  </w:num>
  <w:num w:numId="5" w16cid:durableId="880629087">
    <w:abstractNumId w:val="5"/>
  </w:num>
  <w:num w:numId="6" w16cid:durableId="515585285">
    <w:abstractNumId w:val="1"/>
  </w:num>
  <w:num w:numId="7" w16cid:durableId="123084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A04"/>
    <w:rsid w:val="000225B0"/>
    <w:rsid w:val="00037CA5"/>
    <w:rsid w:val="000429DD"/>
    <w:rsid w:val="00073551"/>
    <w:rsid w:val="00092CB0"/>
    <w:rsid w:val="000D3504"/>
    <w:rsid w:val="000E6119"/>
    <w:rsid w:val="00110A46"/>
    <w:rsid w:val="00116FDA"/>
    <w:rsid w:val="001332EE"/>
    <w:rsid w:val="00154A17"/>
    <w:rsid w:val="00163418"/>
    <w:rsid w:val="00186136"/>
    <w:rsid w:val="00194900"/>
    <w:rsid w:val="00196486"/>
    <w:rsid w:val="001B413E"/>
    <w:rsid w:val="001E70C3"/>
    <w:rsid w:val="00291401"/>
    <w:rsid w:val="002A7477"/>
    <w:rsid w:val="003145BE"/>
    <w:rsid w:val="0034486E"/>
    <w:rsid w:val="00395A0B"/>
    <w:rsid w:val="00395E8C"/>
    <w:rsid w:val="003A4B49"/>
    <w:rsid w:val="003E00BA"/>
    <w:rsid w:val="003F7728"/>
    <w:rsid w:val="00416F5C"/>
    <w:rsid w:val="0043785E"/>
    <w:rsid w:val="00442CE3"/>
    <w:rsid w:val="00444453"/>
    <w:rsid w:val="0045699E"/>
    <w:rsid w:val="00457E23"/>
    <w:rsid w:val="00467A9E"/>
    <w:rsid w:val="00490165"/>
    <w:rsid w:val="004B27CA"/>
    <w:rsid w:val="004B44C2"/>
    <w:rsid w:val="004D4191"/>
    <w:rsid w:val="004D76D4"/>
    <w:rsid w:val="004E5AA4"/>
    <w:rsid w:val="005019B8"/>
    <w:rsid w:val="005023B4"/>
    <w:rsid w:val="00555778"/>
    <w:rsid w:val="005654FC"/>
    <w:rsid w:val="00572DDC"/>
    <w:rsid w:val="00595F62"/>
    <w:rsid w:val="005C508D"/>
    <w:rsid w:val="005E0D66"/>
    <w:rsid w:val="00600F24"/>
    <w:rsid w:val="00601460"/>
    <w:rsid w:val="00645422"/>
    <w:rsid w:val="0065067E"/>
    <w:rsid w:val="00650C15"/>
    <w:rsid w:val="0066388D"/>
    <w:rsid w:val="0066531A"/>
    <w:rsid w:val="00666610"/>
    <w:rsid w:val="00667CF8"/>
    <w:rsid w:val="0069311C"/>
    <w:rsid w:val="006B2CE6"/>
    <w:rsid w:val="006E30F1"/>
    <w:rsid w:val="006E4A8B"/>
    <w:rsid w:val="00721940"/>
    <w:rsid w:val="00725498"/>
    <w:rsid w:val="00733DE6"/>
    <w:rsid w:val="00743093"/>
    <w:rsid w:val="007472BA"/>
    <w:rsid w:val="00760CB6"/>
    <w:rsid w:val="00774940"/>
    <w:rsid w:val="007776E0"/>
    <w:rsid w:val="007874D3"/>
    <w:rsid w:val="00791792"/>
    <w:rsid w:val="008653FF"/>
    <w:rsid w:val="00880785"/>
    <w:rsid w:val="00886F4E"/>
    <w:rsid w:val="0089086C"/>
    <w:rsid w:val="00897910"/>
    <w:rsid w:val="008A29CC"/>
    <w:rsid w:val="008B2186"/>
    <w:rsid w:val="008C7F8C"/>
    <w:rsid w:val="008E7202"/>
    <w:rsid w:val="00932548"/>
    <w:rsid w:val="0094697F"/>
    <w:rsid w:val="00977B02"/>
    <w:rsid w:val="00980D51"/>
    <w:rsid w:val="009831CD"/>
    <w:rsid w:val="009A61E1"/>
    <w:rsid w:val="009C24DA"/>
    <w:rsid w:val="009F2E3B"/>
    <w:rsid w:val="00A018BD"/>
    <w:rsid w:val="00A111F0"/>
    <w:rsid w:val="00A14437"/>
    <w:rsid w:val="00A41FF4"/>
    <w:rsid w:val="00A43028"/>
    <w:rsid w:val="00A446F4"/>
    <w:rsid w:val="00A454CC"/>
    <w:rsid w:val="00A5120D"/>
    <w:rsid w:val="00A7484A"/>
    <w:rsid w:val="00AB22C0"/>
    <w:rsid w:val="00AC3F4B"/>
    <w:rsid w:val="00AC6C5D"/>
    <w:rsid w:val="00AD7704"/>
    <w:rsid w:val="00AE4132"/>
    <w:rsid w:val="00B137C8"/>
    <w:rsid w:val="00B25DF1"/>
    <w:rsid w:val="00B3367B"/>
    <w:rsid w:val="00B63078"/>
    <w:rsid w:val="00B67366"/>
    <w:rsid w:val="00B75177"/>
    <w:rsid w:val="00B97B70"/>
    <w:rsid w:val="00BA6DDF"/>
    <w:rsid w:val="00BB228A"/>
    <w:rsid w:val="00BC47BA"/>
    <w:rsid w:val="00BD09E8"/>
    <w:rsid w:val="00BE207D"/>
    <w:rsid w:val="00C05BD9"/>
    <w:rsid w:val="00C265B9"/>
    <w:rsid w:val="00C3515B"/>
    <w:rsid w:val="00C85601"/>
    <w:rsid w:val="00C91861"/>
    <w:rsid w:val="00C97A04"/>
    <w:rsid w:val="00D41462"/>
    <w:rsid w:val="00D42573"/>
    <w:rsid w:val="00D44B36"/>
    <w:rsid w:val="00D46980"/>
    <w:rsid w:val="00D540EB"/>
    <w:rsid w:val="00D54A3C"/>
    <w:rsid w:val="00D62116"/>
    <w:rsid w:val="00D8120F"/>
    <w:rsid w:val="00D81545"/>
    <w:rsid w:val="00D83DD0"/>
    <w:rsid w:val="00D87DF1"/>
    <w:rsid w:val="00D937E1"/>
    <w:rsid w:val="00DD437B"/>
    <w:rsid w:val="00DE0341"/>
    <w:rsid w:val="00DE5816"/>
    <w:rsid w:val="00DF2C6A"/>
    <w:rsid w:val="00DF6E83"/>
    <w:rsid w:val="00E37073"/>
    <w:rsid w:val="00E43C28"/>
    <w:rsid w:val="00EA70D0"/>
    <w:rsid w:val="00EB1271"/>
    <w:rsid w:val="00ED3BD9"/>
    <w:rsid w:val="00EF3F85"/>
    <w:rsid w:val="00F05969"/>
    <w:rsid w:val="00F07259"/>
    <w:rsid w:val="00F25759"/>
    <w:rsid w:val="00F32531"/>
    <w:rsid w:val="00F44ABF"/>
    <w:rsid w:val="00F4731D"/>
    <w:rsid w:val="00F7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E733"/>
  <w15:docId w15:val="{37BEDAA1-1A8E-BF4D-8EC7-5F3EC87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1713" w:right="2629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36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ind w:left="164"/>
      <w:jc w:val="center"/>
    </w:pPr>
  </w:style>
  <w:style w:type="character" w:styleId="Hyperlink">
    <w:name w:val="Hyperlink"/>
    <w:basedOn w:val="DefaultParagraphFont"/>
    <w:uiPriority w:val="99"/>
    <w:unhideWhenUsed/>
    <w:rsid w:val="00D4698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69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97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B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B7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B70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202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4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90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4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900"/>
    <w:rPr>
      <w:rFonts w:ascii="Calibri" w:eastAsia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51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0A46"/>
    <w:pPr>
      <w:widowControl/>
      <w:autoSpaceDE/>
      <w:autoSpaceDN/>
    </w:pPr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110A4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10A4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E3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redith.Oestreicher@mainehealt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ette.Emery@mainehealt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edith.Oestreicher@mainehealth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rants.nih.gov/grants/forms/biosketch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99FF2E-B159-4022-8712-74D729BC87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39e86e3-c6cb-4009-9315-13e2c40ba069}" enabled="1" method="Standard" siteId="{acbd2f92-746c-49e2-8f2b-a3cd9620885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WV Clincal and Translational Science</vt:lpstr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WV Clincal and Translational Science</dc:title>
  <dc:subject>Research Scholar Handbook</dc:subject>
  <dc:creator>Hamond, Sarah</dc:creator>
  <cp:lastModifiedBy>Emery, Ivette F</cp:lastModifiedBy>
  <cp:revision>3</cp:revision>
  <cp:lastPrinted>2021-03-26T18:22:00Z</cp:lastPrinted>
  <dcterms:created xsi:type="dcterms:W3CDTF">2025-02-26T19:00:00Z</dcterms:created>
  <dcterms:modified xsi:type="dcterms:W3CDTF">2025-04-07T22:33:00Z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2021-03-26T00:00:00Z</vt:filetime>
  </property>
</Properties>
</file>